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00042/2018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publicidade na Ponte Rio-Niterói e Auto Pista Fluminense na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a publicidade Ponte Rio-Niterói e Auto Pista Fluminense, considerando que apesar de serem rodovias federais estão no âmbito do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da publicidade destas empresas no âmbito do município?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que operam como parceiras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geográficas publicitárias de cada empresa (Ecoponte e Auto Pista Fluminense)?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os pontos de Publicidade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Por tratar-se de solicitação do CICOM-RJ (Câmara da Indústria e Comércio do Estado do Rio de Janeiro), parceiro deste gabinete, e por interesse deste Vereador em tornar sempre transparente os atos praticados pelo Poder Executivo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 de Abril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