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00038/2018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Senhor Prefeito Rodrigo Neves, que encaminhe a esta Casa Legislativa, documentos e esclarecimentos referente a instituição do COBES – Coordenadoria de Combate a Exclusão Social, no âmbito do Município.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ouvido o Douto Plenário, que seja encaminhado ofício ao Exmo. Sr. Prefeito de Niterói, Rodrigo Neves Barreto, solicitando que o Poder Executivo Municipal encaminhe a esta Casa Legislativa os seguintes documentos e esclarecimentos: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qual a fundamentação para a “instituição” desta Coordenadoria no âmbito do Município, uma vez que suas atribuições parecem se confundir com a de outros órgãos integrantes da administração municipal;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qual a dotação orçamentária que será destinada à esta Coordenadoria;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Onde fica situada a citada Coordenadoria no âmbito da Prefeitura (sala, ramal, andar).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“instituição” das  Coordenadorias no âmbito das Secretarias parece estar em desacordo com o princípio da legalidade.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Na verdade, não se trata de instituição de um órgão, mas sim de verdadeira criação, por ato do Chefe do Poder Executivo, levando-se em consideração que muitas das referidas Coordenadorias não figuram entre os órgãos internos nem mesmo entre os elencados no sítio oficial da prefeitura.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Além disso, as Coordenadorias “instituídas”  não se encontram em nenhuma das dependências da prefeitura. Não há departamento, sala, ramal nem contato com seus colaboradores, o que vai de encontro aos princípios administrativos da legalidade, da publicidade e da razoabilidade.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Março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