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00280/2017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 Rodrigo Neves, informações sobre situação do processo de substituição de lâmpadas por meio de PPP a ser coordenado pela SECONSER.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– Fazer com que os gestores da SECONSER esclareçam acerca do andamento do processo de estruturação de uma parceria público-privada (PPP) para a gestão do serviço de iluminação pública de Niterói, por meio da a substituição das lâmpadas comuns pelas de LED, que consomem menos energia elétrica. Supostamente objetivo inicial, louvável por sinal, seria a troca das lâmpadas de todos os postes da cidade – um total de 45 mil – em até três anos..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Apresentar a documentação referente a este procedimento administrativos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pleito em tela se justifica em virtude da necessidade, do atendimento aos princípios da administração pública relativos à eficiência e à continuidade da prestação de seus serviços à população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O atual estágio de administração gerencial, experimentado pelos entes públicos brasileiros, acolheu o princípio da eficiência,  implementando o modelo de administração pública gerencial voltada para um controle de resultados na atuação estatal. Nesse sentido, economicidade, redução de desperdícios, qualidade, rapidez, produtividade e rendimento funcional são valores encarecidos por referido princípio. Sendo assim, uma iniciativa por demais louvável, como a proposta de substituição das lâmpadas de iluminação pública no município, não pode ser abandonada sem que a municipalidade entenda as razões que levaram á sua descontinuidade.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diapasão, há também a questão relativa à continuidade do serviço público, em entendimento extensivo para com esta questão. Uma vez que o serviço público, como atividade de interesse coletivo, visando a sua aplicação diretamente a população, não pode parar, deve ele ser sempre contínuo, pois sua paralisação total, ou até mesmo parcial, poderá acarretar prejuízos aos seus usuários, e não somente a eles, tendo em vista que destes prejuízos poderão ser exigidos ressarcimentos e até mesmo indenizações, recairá estes prejuízos aos próprios servidores públicos. Nesse desiderato, uma ação administrativa não pode ser simplesmente descontinuada sem prejuízo ao interesse público.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16 de Outubro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