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00171/2017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Dispõe sobre a impossibilidade de investidura em cargo público da administração pública direta, indireta, autarquias e fundações, no âmbito do município de Niterói, ante a existência de condenação, com trânsito em julgado, pela prática de qualquer modalidade de abuso sexual contra menor (pedofilia).</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Fica vedada a investidura em cargo público da administração pública direta, indireta, autarquias e fundações, no âmbito do município de Niterói, por candidato que tenha sido condenado, com sentença transitada em julgado, pela prática de qualquer modalidade de abuso sexual contra menor (pedofilia), ainda que cumprida a pena.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 medida proposta tem fundamento nos atributos exigíveis do servidor público, em especial no que concerne à confiança que deve o mesmo inspirar àqueles que venham a valer-se de seu exercício profissional.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Em que pese a necessidade de ressocialização de ex-condenados e, não menos, a importância da reabilitação, constitui-se a pedofilia em desvio de comportamento com elevada probabilidade de reincidência. Portanto, trata-se a vedação ora pretendida de critério necessário a que sejam evitadas situações cuja gravidade seria inaceitável, mormente se facilitadas pela condição de servidor público do agente.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Vale citar que são comuns e aceitas, universalmente, restrições semelhantes relacionadas ao ingresso e permanência em algumas carreiras específicas, a exemplo da Magistratura, do Ministério Público, das Polícias e Forças Armadas, dentre outras, onde fica evidente a exigibilidade de critérios rigorosos relacionados aos antecedentes dos candidatos. Ainda que venha a ser a vedação ora proposta aplicável a toda e qualquer carreira ou cargo, constitui-se o objeto dos cuidados buscado pela lei matéria de grande relevância, sendo óbvios os riscos decorrentes, por exemplo, de portadores de tais desvios com atuação nas áreas da saúde, educação ou relacionadas à aplicação de medidas socioeducativas a menores infratores - bastando, para a justificação do PL ora apresentado, tais citações.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Conto com o apoio dos Nobres Pares para aprovação do presente Projeto de Lei.</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11 de Outubro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