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A0" w:rsidRDefault="00F370A0" w:rsidP="00F370A0"/>
    <w:p w:rsidR="004F18CC" w:rsidRDefault="000B624F" w:rsidP="00F57301">
      <w:pPr>
        <w:pStyle w:val="Ttulo1"/>
        <w:ind w:left="0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B66A2B">
        <w:rPr>
          <w:rFonts w:asciiTheme="minorHAnsi" w:hAnsiTheme="minorHAnsi" w:cstheme="minorHAnsi"/>
          <w:i w:val="0"/>
          <w:iCs/>
          <w:sz w:val="24"/>
        </w:rPr>
        <w:t>____</w:t>
      </w:r>
      <w:r>
        <w:rPr>
          <w:rFonts w:asciiTheme="minorHAnsi" w:hAnsiTheme="minorHAnsi" w:cstheme="minorHAnsi"/>
          <w:i w:val="0"/>
          <w:iCs/>
          <w:sz w:val="24"/>
        </w:rPr>
        <w:t>/2017</w:t>
      </w:r>
    </w:p>
    <w:p w:rsidR="000C3DC4" w:rsidRPr="000C3DC4" w:rsidRDefault="000C3DC4" w:rsidP="000C3DC4"/>
    <w:p w:rsidR="0003275A" w:rsidRDefault="0003275A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0C3DC4" w:rsidRDefault="00BF6F43" w:rsidP="003050B9">
      <w:pPr>
        <w:pStyle w:val="Ttulo1"/>
        <w:shd w:val="clear" w:color="auto" w:fill="FFFFFF"/>
        <w:spacing w:before="300" w:after="300" w:line="300" w:lineRule="atLeast"/>
        <w:ind w:left="4253" w:right="300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  <w:r w:rsidRPr="003050B9">
        <w:rPr>
          <w:rFonts w:asciiTheme="minorHAnsi" w:hAnsiTheme="minorHAnsi"/>
          <w:b w:val="0"/>
          <w:bCs/>
          <w:i w:val="0"/>
          <w:sz w:val="24"/>
          <w:szCs w:val="24"/>
        </w:rPr>
        <w:t xml:space="preserve">Dispõe sobre </w:t>
      </w:r>
      <w:r w:rsidR="00E27E7E" w:rsidRPr="003050B9">
        <w:rPr>
          <w:rFonts w:asciiTheme="minorHAnsi" w:hAnsiTheme="minorHAnsi"/>
          <w:b w:val="0"/>
          <w:bCs/>
          <w:i w:val="0"/>
          <w:sz w:val="24"/>
          <w:szCs w:val="24"/>
        </w:rPr>
        <w:t>a proibição da divulgação e o acesso</w:t>
      </w:r>
      <w:r w:rsidR="00E27E7E" w:rsidRP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de crianças e adolescentes</w:t>
      </w:r>
      <w:r w:rsid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a</w:t>
      </w:r>
      <w:r w:rsidR="00E27E7E" w:rsidRP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imagens, </w:t>
      </w:r>
      <w:r w:rsidR="00091E0C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objetos, </w:t>
      </w:r>
      <w:r w:rsidR="00766C94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>áudios</w:t>
      </w:r>
      <w:r w:rsidR="00E27E7E" w:rsidRP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ou textos pornográficos ou obscenos</w:t>
      </w:r>
      <w:r w:rsid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através do pro</w:t>
      </w:r>
      <w:r w:rsidR="00766C94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>grama</w:t>
      </w:r>
      <w:r w:rsidR="003050B9">
        <w:rPr>
          <w:rFonts w:asciiTheme="minorHAnsi" w:hAnsiTheme="minorHAnsi" w:cs="Arial"/>
          <w:b w:val="0"/>
          <w:bCs/>
          <w:i w:val="0"/>
          <w:color w:val="222222"/>
          <w:sz w:val="24"/>
          <w:szCs w:val="24"/>
          <w:bdr w:val="none" w:sz="0" w:space="0" w:color="auto" w:frame="1"/>
        </w:rPr>
        <w:t xml:space="preserve"> INFÂNCIA SEM PORNOGRAFIA.</w:t>
      </w:r>
      <w:r w:rsidR="00E27E7E" w:rsidRPr="003050B9">
        <w:rPr>
          <w:rFonts w:asciiTheme="minorHAnsi" w:hAnsiTheme="minorHAnsi"/>
          <w:b w:val="0"/>
          <w:bCs/>
          <w:i w:val="0"/>
          <w:sz w:val="24"/>
          <w:szCs w:val="24"/>
        </w:rPr>
        <w:t xml:space="preserve"> </w:t>
      </w:r>
      <w:r w:rsidRPr="003050B9">
        <w:rPr>
          <w:rFonts w:asciiTheme="minorHAnsi" w:hAnsiTheme="minorHAnsi"/>
          <w:b w:val="0"/>
          <w:bCs/>
          <w:i w:val="0"/>
          <w:sz w:val="24"/>
          <w:szCs w:val="24"/>
        </w:rPr>
        <w:t xml:space="preserve"> 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Art. 1. </w:t>
      </w:r>
      <w:r w:rsidRPr="00F57301">
        <w:rPr>
          <w:rStyle w:val="Forte"/>
          <w:rFonts w:asciiTheme="minorHAnsi" w:hAnsiTheme="minorHAnsi" w:cs="Arial"/>
          <w:b w:val="0"/>
          <w:color w:val="222222"/>
          <w:bdr w:val="none" w:sz="0" w:space="0" w:color="auto" w:frame="1"/>
        </w:rPr>
        <w:t>Esta lei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 dispõe sobre o respeito dos </w:t>
      </w:r>
      <w:r w:rsidRPr="00F57301">
        <w:rPr>
          <w:rStyle w:val="Forte"/>
          <w:rFonts w:asciiTheme="minorHAnsi" w:hAnsiTheme="minorHAnsi" w:cs="Arial"/>
          <w:b w:val="0"/>
          <w:color w:val="222222"/>
          <w:bdr w:val="none" w:sz="0" w:space="0" w:color="auto" w:frame="1"/>
        </w:rPr>
        <w:t>serviços públicos municipais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 à dignidade especial de crianças e adolescentes, pessoas em desenvolvimento e em condição de especial fragilidade psicológica.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Art. 2. Incumbe à família criar e educar seus filhos, crianças ou adolescentes, em consonância com o art. 229 da Constituição Federal e art. 1.634 do Código Civil.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§ 1º – Os pais ou responsáveis têm o direito a que seus filhos menores recebam a educação moral e religiosa que esteja de acordo com suas convicções, consoante dispõe o art. 12, 4 da Convenção Americana de Direitos Humanos.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§2º – Órgãos ou servidores públicos municipais podem cooperar na formação moral de crianças e adolescentes, desde que, previamente, apresentem às famílias o material pedagógico, cartilha ou folder que pretendem apresentar ou ministrar em aula ou atividade.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Art. 3. Os serviços públicos e os eventos patrocinados pelo poder público municipal devem respeitar as leis federais que proíbem a divulgação ou acesso de crianças e adolescentes a imagens, músicas ou textos pornográficos ou obscenos, assim como garantir proteção </w:t>
      </w:r>
      <w:proofErr w:type="gramStart"/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face a</w:t>
      </w:r>
      <w:proofErr w:type="gramEnd"/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conteúdos impróprios ao seu desenvolvimento psicológico.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§ 1º O disposto neste artigo se aplica a qualquer material impresso, 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tátil, 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sonoro, audiovisual ou imagem, ainda que </w:t>
      </w:r>
      <w:proofErr w:type="gramStart"/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didático, paradidático</w:t>
      </w:r>
      <w:proofErr w:type="gramEnd"/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ou cartilha, ministrado, entregue ou colocado ao acesso de crianças e adolescentes, bem como a folders, outdoors ou qualquer outra forma de divulgação em local público ou evento autorizado ou patrocinado pelo poder público municipal, inclusive mídias ou redes sociais.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§ 2º Considera-se pornográfico ou obsceno 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>áudio, vídeo, imagem, desenho,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objeto tátil, 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texto escrito ou lido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>,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cujo conteúdo descreva ou contenha palavrões, 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>erotismo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ou ór</w:t>
      </w:r>
      <w:r w:rsidR="009F053A">
        <w:rPr>
          <w:rFonts w:asciiTheme="minorHAnsi" w:hAnsiTheme="minorHAnsi" w:cs="Arial"/>
          <w:bCs/>
          <w:color w:val="222222"/>
          <w:bdr w:val="none" w:sz="0" w:space="0" w:color="auto" w:frame="1"/>
        </w:rPr>
        <w:t>gãos genitais,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relação sexual ou ato libidinoso.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lastRenderedPageBreak/>
        <w:t>§ 3º A apresentação científico-biológica de informações sobre o ser humano e seu sistema reprodutivo é permitida, respeitada a idade apropriada.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Art. 4º. Ao contratar serviços ou adquirir produtos de qualquer natureza, bem como patrocinar eventos ou espetáculos públicos ou programas de rádio, televisão ou redes sociais, a administração direta ou indireta do município </w:t>
      </w:r>
      <w:r w:rsidR="00066118">
        <w:rPr>
          <w:rFonts w:asciiTheme="minorHAnsi" w:hAnsiTheme="minorHAnsi" w:cs="Arial"/>
          <w:bCs/>
          <w:color w:val="222222"/>
          <w:bdr w:val="none" w:sz="0" w:space="0" w:color="auto" w:frame="1"/>
        </w:rPr>
        <w:t>poderá fazer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constar cláusula obrigatória de respeito ao disposto no art. 3º desta lei pelo contratado, patrocinado ou beneficiado.</w:t>
      </w:r>
    </w:p>
    <w:p w:rsidR="00A85E0D" w:rsidRPr="00F57301" w:rsidRDefault="00A85E0D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Parágrafo único – O disposto neste artigo se aplica a contratações de propaganda ou publicidade, assim como aos atos de concessão de benefícios fiscais ou creditícios.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Art. </w:t>
      </w:r>
      <w:r w:rsidR="00B8729F">
        <w:rPr>
          <w:rFonts w:asciiTheme="minorHAnsi" w:hAnsiTheme="minorHAnsi" w:cs="Arial"/>
          <w:bCs/>
          <w:color w:val="222222"/>
          <w:bdr w:val="none" w:sz="0" w:space="0" w:color="auto" w:frame="1"/>
        </w:rPr>
        <w:t>5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. </w:t>
      </w:r>
      <w:r w:rsidR="00066118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Fica autorizado o Poder Executivo Municipal </w:t>
      </w:r>
      <w:r w:rsidR="00B8729F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a regulamentar, para os casos de violação ao disposto nesta Lei, e </w:t>
      </w:r>
      <w:r w:rsidR="00B8729F">
        <w:rPr>
          <w:rFonts w:asciiTheme="minorHAnsi" w:hAnsiTheme="minorHAnsi" w:cs="Arial"/>
          <w:bCs/>
          <w:color w:val="222222"/>
          <w:bdr w:val="none" w:sz="0" w:space="0" w:color="auto" w:frame="1"/>
        </w:rPr>
        <w:t>no prazo de 90 dias</w:t>
      </w:r>
      <w:r w:rsidR="00B8729F">
        <w:rPr>
          <w:rFonts w:asciiTheme="minorHAnsi" w:hAnsiTheme="minorHAnsi" w:cs="Arial"/>
          <w:bCs/>
          <w:color w:val="222222"/>
          <w:bdr w:val="none" w:sz="0" w:space="0" w:color="auto" w:frame="1"/>
        </w:rPr>
        <w:t>, a instituição de</w:t>
      </w:r>
      <w:r w:rsidR="00066118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</w:t>
      </w:r>
      <w:r w:rsidR="00BE33EE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multa ao contratado e ao servidor público municipal faltoso, sem </w:t>
      </w:r>
      <w:r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prejuízo das responsabilidades civil, administrativa e criminal.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B8729F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>
        <w:rPr>
          <w:rFonts w:asciiTheme="minorHAnsi" w:hAnsiTheme="minorHAnsi" w:cs="Arial"/>
          <w:bCs/>
          <w:color w:val="222222"/>
          <w:bdr w:val="none" w:sz="0" w:space="0" w:color="auto" w:frame="1"/>
        </w:rPr>
        <w:t>Art. 6</w:t>
      </w:r>
      <w:r w:rsidR="00F57301"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. Qualquer pessoa jurídica ou física, </w:t>
      </w:r>
      <w:r w:rsidR="00FA23E7">
        <w:rPr>
          <w:rFonts w:asciiTheme="minorHAnsi" w:hAnsiTheme="minorHAnsi" w:cs="Arial"/>
          <w:bCs/>
          <w:color w:val="222222"/>
          <w:bdr w:val="none" w:sz="0" w:space="0" w:color="auto" w:frame="1"/>
        </w:rPr>
        <w:t>sobretudo</w:t>
      </w:r>
      <w:r w:rsidR="00F57301"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 xml:space="preserve"> pais ou responsáveis, poderá representar à Administração Pública Municipal e ao Ministério Público quando houver violação ao disposto nesta lei.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B8729F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  <w:bdr w:val="none" w:sz="0" w:space="0" w:color="auto" w:frame="1"/>
        </w:rPr>
      </w:pPr>
      <w:r>
        <w:rPr>
          <w:rFonts w:asciiTheme="minorHAnsi" w:hAnsiTheme="minorHAnsi" w:cs="Arial"/>
          <w:bCs/>
          <w:color w:val="222222"/>
          <w:bdr w:val="none" w:sz="0" w:space="0" w:color="auto" w:frame="1"/>
        </w:rPr>
        <w:t>Art. 7</w:t>
      </w:r>
      <w:r w:rsidR="00F57301" w:rsidRPr="00F57301">
        <w:rPr>
          <w:rFonts w:asciiTheme="minorHAnsi" w:hAnsiTheme="minorHAnsi" w:cs="Arial"/>
          <w:bCs/>
          <w:color w:val="222222"/>
          <w:bdr w:val="none" w:sz="0" w:space="0" w:color="auto" w:frame="1"/>
        </w:rPr>
        <w:t>. Esta Lei entra em vigor na data da sua publicação.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4169C1" w:rsidRDefault="004169C1" w:rsidP="004169C1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CARLOS JORDY</w:t>
      </w:r>
    </w:p>
    <w:p w:rsidR="004169C1" w:rsidRDefault="004169C1" w:rsidP="004169C1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Vereador </w:t>
      </w:r>
    </w:p>
    <w:p w:rsidR="004169C1" w:rsidRPr="003931AF" w:rsidRDefault="004169C1" w:rsidP="004169C1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Líder do </w:t>
      </w:r>
      <w:r>
        <w:rPr>
          <w:rFonts w:asciiTheme="minorHAnsi" w:hAnsiTheme="minorHAnsi"/>
          <w:b w:val="0"/>
          <w:i w:val="0"/>
          <w:sz w:val="22"/>
          <w:szCs w:val="22"/>
        </w:rPr>
        <w:t>PSC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B8729F" w:rsidRDefault="00B8729F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B8729F" w:rsidRDefault="00B8729F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B8729F" w:rsidRDefault="00B8729F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bookmarkStart w:id="0" w:name="_GoBack"/>
      <w:bookmarkEnd w:id="0"/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4169C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Style w:val="Forte"/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Style w:val="Forte"/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Style w:val="Forte"/>
          <w:rFonts w:asciiTheme="minorHAnsi" w:hAnsiTheme="minorHAnsi" w:cs="Arial"/>
          <w:color w:val="00000A"/>
          <w:bdr w:val="none" w:sz="0" w:space="0" w:color="auto" w:frame="1"/>
        </w:rPr>
        <w:lastRenderedPageBreak/>
        <w:t>JUSTIFICATIVA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 Constituição Federal, a Convenção Americana de Direitos Humanos e diversas leis federais estabelecem um sistema sólido de proteção a crianças e adolescentes contra violações à sua dignidade humana, especialmente nos âmbitos de sua integridade física, sexual e psicológica.</w:t>
      </w:r>
      <w:r>
        <w:rPr>
          <w:rFonts w:asciiTheme="minorHAnsi" w:hAnsiTheme="minorHAnsi" w:cs="Arial"/>
          <w:color w:val="666666"/>
        </w:rPr>
        <w:t xml:space="preserve"> </w:t>
      </w:r>
      <w:r w:rsidRPr="00F57301">
        <w:rPr>
          <w:rFonts w:asciiTheme="minorHAnsi" w:hAnsiTheme="minorHAnsi" w:cs="Arial"/>
          <w:b/>
          <w:color w:val="00000A"/>
          <w:bdr w:val="none" w:sz="0" w:space="0" w:color="auto" w:frame="1"/>
        </w:rPr>
        <w:t>A Constituição Federal estabelece: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226 (caput): A família, base da sociedade, tem especial proteção do Estado.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229 (caput): Os pais têm o dever de assistir, criar e educar os filhos menores, e os filhos maiores têm o dever de ajudar e amparar os pais na velhice, carência ou enfermidade.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221. A produção e a programação das emissoras de rádio e televisão atenderão aos seguintes princípios: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IV – respeito aos valores éticos e sociais da pessoa e da família.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b/>
          <w:color w:val="00000A"/>
          <w:bdr w:val="none" w:sz="0" w:space="0" w:color="auto" w:frame="1"/>
        </w:rPr>
        <w:t>A Convenção Americana de Direitos Humanos – também conhecida como Pacto de San Jose da Costa Rica – estabelece: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12. Liberdade de consciência e de religião.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4. Os pais (…) têm direito a que seus filhos recebam a educação religiosa e moral que esteja de acordo com suas próprias convicções</w:t>
      </w:r>
      <w:r>
        <w:rPr>
          <w:rFonts w:asciiTheme="minorHAnsi" w:hAnsiTheme="minorHAnsi" w:cs="Arial"/>
          <w:color w:val="666666"/>
        </w:rPr>
        <w:t xml:space="preserve">. 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b/>
          <w:color w:val="00000A"/>
          <w:bdr w:val="none" w:sz="0" w:space="0" w:color="auto" w:frame="1"/>
        </w:rPr>
        <w:t>O Código Civil dispõe: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1.634. Compete a ambos os pais, qualquer que seja a sua situação conjugal, o pleno exercício do poder familiar, que consiste em, quanto aos filhos: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I – dirigir-lhes a criação e a educação; (…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)</w:t>
      </w:r>
      <w:proofErr w:type="gramEnd"/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V – representá-los, até aos dezesseis anos, nos atos da vida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civil,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(…) ;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932 São também responsáveis pela reparação civil: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I – os pais, pelos filhos menores que estiverem sob sua autoridade e em sua companhia;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666666"/>
        </w:rPr>
      </w:pPr>
      <w:r w:rsidRPr="00F57301">
        <w:rPr>
          <w:rFonts w:asciiTheme="minorHAnsi" w:hAnsiTheme="minorHAnsi" w:cs="Arial"/>
          <w:b/>
          <w:color w:val="00000A"/>
          <w:bdr w:val="none" w:sz="0" w:space="0" w:color="auto" w:frame="1"/>
        </w:rPr>
        <w:t>O Estatuto da Criança e do Adolescente determina: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78. As revistas e publicações contendo material impróprio ou inadequado a crianças e adolescentes deverão ser comercializadas em embalagem lacrada, com a advertência de seu conteúdo.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Parágrafo único. As editoras cuidarão para que as capas que contenham mensagens pornográficas ou obscenas sejam protegidas com embalagem opaca.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79. As revistas e publicações destinadas ao público infanto-juvenil (…), deverão respeitar os valores éticos e sociais da pessoa e da família.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666666"/>
        </w:rPr>
      </w:pPr>
      <w:r w:rsidRPr="00F57301">
        <w:rPr>
          <w:rFonts w:asciiTheme="minorHAnsi" w:hAnsiTheme="minorHAnsi" w:cs="Arial"/>
          <w:b/>
          <w:color w:val="00000A"/>
          <w:bdr w:val="none" w:sz="0" w:space="0" w:color="auto" w:frame="1"/>
        </w:rPr>
        <w:t>Código Penal: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Art. 218-A. Praticar, na presença de alguém menor de 14 (catorze) anos, ou induzi-lo a presenciar, conjunção carnal ou outro ato libidinoso, a fim de satisfazer lascívia própria ou de outrem:</w:t>
      </w:r>
      <w:r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Pena – reclusão, de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2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(dois) a 4 (quatro) anos.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Todas estas normas formam um sistema coeso que garante os direitos da criança, do adolescente e da família, e têm aplicação em todo o território nacional, inclusive em escolas estaduais e municipais.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Ao analisar os documentos dos Ministérios da Educação-MEC ou da Saúde, na formulação e execução de políticas públicas dirigidas a crianças e adolescentes – assim como os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lastRenderedPageBreak/>
        <w:t>documentos de Secretarias de Educação ou saúde estaduais ou municipais – percebe-se a quase absoluta ausência de menção às normas jurídicas que estabelecem os direitos da família em relação aos filhos menores.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O conceito legal de incapacidade civil das crianças é desconhecido em creches e escolas.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 família tem o direito constitucional de criar e educar os filhos, e a ordem jurídica lhe incumbe o direito específico de estabelecer a sua formação e educação moral e religiosa, conforme dispõe a Convenção Americana de Direitos Humanos, em seu art. 12, 4. O Supremo Tribunal Federal confere a este diploma internacional caráter normativo supralegal no Brasil. (RE 466343)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Até os 16 anos de idade, os pais representam legalmente os filhos, pois, de acordo com a lei civil, são absolutamente incapazes. (art. 1.630 e 1.634, V, ambos do Código Civil).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 negligência da família no sustento material ou escolar dos filhos é tão relevante que sua prática é punida pelo Código Penal nos artigos 244 e 246. A responsabilidade da família é de tal monta que o Código Civil estabelece em seu art. 932,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inciso I, que os pais são responsáveis civis pela indenização de todos os atos danosos praticados pelos filhos menores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Há até mesmo uma norma punitiva de conteúdo aberto que submete os pais a multas de até 20 salários de referência, caso “descumpram dolosa ou culposa os deveres inerentes ao poder parental.” (Estatuto da Criança e do Adolescente, art. 249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)</w:t>
      </w:r>
      <w:proofErr w:type="gramEnd"/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Assim, se a família possui tamanha responsabilidade legal face aos filhos menores, nada mais natural e necessário do que conferir aos pais o direito de decidir quanto à sua educação moral (e religiosa), como visto. Não faria sentido conferir a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terceiros – escola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, órgãos da saúde, etc. – a prerrogativa de apresentar valores morais em desacordo ou sem o conhecimento da família, quando são os pais que têm o ônus de arcar com as consequências do comportamento dos filhos. É a família que sempre paga a conta!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Em suma, a lei estabelece uma série de responsabilidades para os pais em relação aos filhos, além do ônus natural –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psicológico, emocional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e social – de proteger os filhos menores diante das diversas situações de risco. Ora, se a lei impõe à família o ônus de sustento e responsabilidade pelos atos dos filhos menores, é natural que ela – a família – tenha a primazia em sua formação moral. A escola e os professores podem e devem auxiliar a família na formação moral dos alunos, mas desde que previamente obtenham a anuência dos pais ou responsáveis.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Infelizmente, por desconhecimento, má-fé ou despreparo, não apenas professores, mas diversos serviços e servidores públicos que atendem crianças e adolescentes desrespeitam os direitos fundamentais infanto-juvenis e o direito da família na formação moral dos filhos, e expõem crianças e adolescentes a conteúdo pornográfico, obsceno ou impróprio, bem como as induzem à erotização precoce.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 lei não permite a professores ou agentes de saúde ministrar ou apresentar temas da sexualidade adulta a crianças e adolescentes – abordando conceitos impróprios ou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lastRenderedPageBreak/>
        <w:t>complexos como masturbação, poligamia, sexo anal, bissexualidade, prostituição, entre outros – sem o conhecimento da família, ou até mesmo contra as orientações dos responsáveis.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O cuidado é muito pertinente, inclusive, em razão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do Brasil ser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um dos principais destinos mundiais de turismo sexual, inclusive de pedófilos, sendo certo que a apresentação prematura ou inadequada de temas sexuais a pessoas em desenvolvimento pode colaborar para a sua erotização precoce.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Os que praticam estas ilegalidades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, utilizam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o pretexto de educação sexual ou de combate à discriminação ou ao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bullying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, para, na verdade, apresentar temas sexuais adultos a crianças e manipular o entendimento de crianças e adolescentes sobre sexualidade. Como fundamento jurídico, recorrem a princípios gerais de combate a discriminação (art. 3º da Constituição) ou da formação da cidadania ou liberdade pedagógica (art. 205 da Constituição), todavia, esquecendo-se que TODAS as normas jurídicas devem ser interpretadas e aplicadas em conjunto e de forma harmônica. Em outras palavras, a escola e os professores têm competências constitucionais e legais sim, mas a família também, e o protagonismo constitucional em relação aos filhos menores é da família, consoante art. 226 e 229, já analisados.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Em outras palavras, a família se esforça para orientar e criar seus filhos menores conforme seus valores morais, e não está sabendo que cartilhas da saúde, materiais didáticos e alguns professores estão influenciando seus filhos em sentido contrário.</w:t>
      </w:r>
      <w:r>
        <w:rPr>
          <w:rFonts w:asciiTheme="minorHAnsi" w:hAnsiTheme="minorHAnsi" w:cs="Arial"/>
          <w:color w:val="666666"/>
        </w:rPr>
        <w:t xml:space="preserve">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Especial atenção merecem os livros didáticos e paradidáticos, assim como cartilhas apresentadas a crianças e adolescentes em escolas ou órgãos de saúde, contendo textos ou imagens eróticas ou inapropriadas ao entendimento infanto-juvenil, e quase sempre sem o conhecimento das famílias.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 relevância e influência de imagens nas atitudes de crianças e adolescentes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é constatada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por estudos da Organização Mundial da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Saúde-OMS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. Em recente estudo – “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Free-Smoke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Movies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: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from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evidence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to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proofErr w:type="spell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action</w:t>
      </w:r>
      <w:proofErr w:type="spell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”- a OMS constata a enorme influência de imagens impróprias em crianças e adolescentes, a ponto de induzi-los de forma abusiva ao consumo de cigarros, tão somente ao visualizar imagens de pessoas fumando em filmes. Por esta razão, inclusive, recomenda que filmes com este conteúdo sejam restritos a maiores de 18 anos.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Se a imagem de fumantes em filmes influencia o comportamento de crianças e adolescentes em iniciar o consumo de cigarros, certamente influência semelhante e de mesma perversidade terão as imagens eróticas, pornográficas ou obscenas, afinal, em ambos os casos, a causa é a fragilidade psicológica de crianças e adolescentes, ou seja, sua condição de pessoas em desenvolvimento que os torna excepcionalmente vulneráveis a influências externas, especialmente da mídia.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Especial proteção merecem as crianças, pois lhes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falta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o discernimento, a maturidade e a experiência para conduzir sua própria vontade, sendo necessário protegê-las de mensagens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lastRenderedPageBreak/>
        <w:t>impróprias ao seu entendimento, uma vez que ainda estão em formação os critérios que regularão suas vontades, desejos, interesses, moral e caráter.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O Conselho Federal de Psicologia reconhece que a autonomia intelectual e moral são construídas paulatinamente. É preciso esperar, em média, a idade dos 12 anos para que o indivíduo possua um repertório cognitivo capaz de liberá-lo, tanto do ponto de vista cognitivo quanto moral, da forte referência a fontes exteriores de prestígio e autoridade.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Importante considerar recente decisão do Superior Tribunal de Justiça, no Recurso Especial 1.543.267-SC que considerou como pornográficas, para fins de tipificação no crime previsto no art. 241-B </w:t>
      </w: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do ECA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, fotos “com enfoque nos órgãos genitais de adolescente, ainda que cobertos por peças de roupa, e de poses nitidamente sensuais em que explorada sua sexualidade com conotação obscena e pornográfica.”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 erotização precoce de crianças e adolescentes é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responsável direta pelo aumento violação da dignidade sexual de mulheres e também dos casos de estupro de vulnerável. O Ministério Público de São Paulo identificou em pesquisa publicada em seu site oficial, em 2015, grande incidência de condenações de adolescentes por estupro de vulnerável.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="Arial"/>
          <w:b w:val="0"/>
          <w:bCs w:val="0"/>
          <w:color w:val="222222"/>
          <w:bdr w:val="none" w:sz="0" w:space="0" w:color="auto" w:frame="1"/>
        </w:rPr>
      </w:pPr>
      <w:proofErr w:type="gramStart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 erotização ilegal e abusiva de crianças e adolescentes, inclusive em salas de aula, é</w:t>
      </w:r>
      <w:proofErr w:type="gramEnd"/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 responsável direta pelo aumento dos crimes sexuais contra mulheres. Um exemplo cotidiano desta violação de direitos infanto-juvenis é a ministração de aulas a cr</w:t>
      </w:r>
      <w:r>
        <w:rPr>
          <w:rFonts w:asciiTheme="minorHAnsi" w:hAnsiTheme="minorHAnsi" w:cs="Arial"/>
          <w:color w:val="00000A"/>
          <w:bdr w:val="none" w:sz="0" w:space="0" w:color="auto" w:frame="1"/>
        </w:rPr>
        <w:t xml:space="preserve">ianças sobre atos preparatórios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à relação sexual, como colocar preservativos.</w:t>
      </w:r>
      <w:r>
        <w:rPr>
          <w:rFonts w:asciiTheme="minorHAnsi" w:hAnsiTheme="minorHAnsi" w:cs="Arial"/>
          <w:color w:val="00000A"/>
          <w:bdr w:val="none" w:sz="0" w:space="0" w:color="auto" w:frame="1"/>
        </w:rPr>
        <w:t xml:space="preserve"> </w:t>
      </w:r>
      <w:r w:rsidRPr="00F57301">
        <w:rPr>
          <w:rStyle w:val="Forte"/>
          <w:rFonts w:asciiTheme="minorHAnsi" w:hAnsiTheme="minorHAnsi" w:cs="Arial"/>
          <w:b w:val="0"/>
          <w:bCs w:val="0"/>
          <w:color w:val="222222"/>
          <w:bdr w:val="none" w:sz="0" w:space="0" w:color="auto" w:frame="1"/>
        </w:rPr>
        <w:t xml:space="preserve">É uma violação á dignidade </w:t>
      </w:r>
      <w:proofErr w:type="gramStart"/>
      <w:r w:rsidRPr="00F57301">
        <w:rPr>
          <w:rStyle w:val="Forte"/>
          <w:rFonts w:asciiTheme="minorHAnsi" w:hAnsiTheme="minorHAnsi" w:cs="Arial"/>
          <w:b w:val="0"/>
          <w:bCs w:val="0"/>
          <w:color w:val="222222"/>
          <w:bdr w:val="none" w:sz="0" w:space="0" w:color="auto" w:frame="1"/>
        </w:rPr>
        <w:t>da criança prepará-la</w:t>
      </w:r>
      <w:proofErr w:type="gramEnd"/>
      <w:r w:rsidRPr="00F57301">
        <w:rPr>
          <w:rStyle w:val="Forte"/>
          <w:rFonts w:asciiTheme="minorHAnsi" w:hAnsiTheme="minorHAnsi" w:cs="Arial"/>
          <w:b w:val="0"/>
          <w:bCs w:val="0"/>
          <w:color w:val="222222"/>
          <w:bdr w:val="none" w:sz="0" w:space="0" w:color="auto" w:frame="1"/>
        </w:rPr>
        <w:t xml:space="preserve"> ou estimulá-la a uma atividade (relação sexual) que a lei proíbe praticar. 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="Arial"/>
          <w:b w:val="0"/>
          <w:bCs w:val="0"/>
          <w:color w:val="222222"/>
          <w:bdr w:val="none" w:sz="0" w:space="0" w:color="auto" w:frame="1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  <w:r w:rsidRPr="00F57301">
        <w:rPr>
          <w:rFonts w:asciiTheme="minorHAnsi" w:hAnsiTheme="minorHAnsi" w:cs="Arial"/>
          <w:b/>
          <w:bCs/>
          <w:color w:val="222222"/>
        </w:rPr>
        <w:t>O Código Penal estabelece: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  <w:r>
        <w:rPr>
          <w:rFonts w:asciiTheme="minorHAnsi" w:hAnsiTheme="minorHAnsi" w:cs="Arial"/>
          <w:b/>
          <w:bCs/>
          <w:color w:val="222222"/>
        </w:rPr>
        <w:t xml:space="preserve">                         </w:t>
      </w:r>
      <w:r w:rsidRPr="00F57301">
        <w:rPr>
          <w:rFonts w:asciiTheme="minorHAnsi" w:hAnsiTheme="minorHAnsi" w:cs="Arial"/>
          <w:b/>
          <w:bCs/>
          <w:color w:val="222222"/>
        </w:rPr>
        <w:t xml:space="preserve">          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  <w:r w:rsidRPr="00F57301">
        <w:rPr>
          <w:rFonts w:asciiTheme="minorHAnsi" w:hAnsiTheme="minorHAnsi" w:cs="Arial"/>
          <w:b/>
          <w:bCs/>
          <w:color w:val="222222"/>
        </w:rPr>
        <w:t>Estupro de vulnerável.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  <w:r w:rsidRPr="00F57301">
        <w:rPr>
          <w:rFonts w:asciiTheme="minorHAnsi" w:hAnsiTheme="minorHAnsi" w:cs="Arial"/>
          <w:b/>
          <w:bCs/>
          <w:color w:val="222222"/>
        </w:rPr>
        <w:t>Art. 217-A. Ter conjunção carnal ou praticar outro ato l</w:t>
      </w:r>
      <w:r>
        <w:rPr>
          <w:rFonts w:asciiTheme="minorHAnsi" w:hAnsiTheme="minorHAnsi" w:cs="Arial"/>
          <w:b/>
          <w:bCs/>
          <w:color w:val="222222"/>
        </w:rPr>
        <w:t xml:space="preserve">ibidinoso com menor de </w:t>
      </w:r>
      <w:r w:rsidRPr="00F57301">
        <w:rPr>
          <w:rFonts w:asciiTheme="minorHAnsi" w:hAnsiTheme="minorHAnsi" w:cs="Arial"/>
          <w:b/>
          <w:bCs/>
          <w:color w:val="222222"/>
        </w:rPr>
        <w:t>14 (catorze) anos:</w:t>
      </w:r>
      <w:proofErr w:type="gramStart"/>
      <w:r w:rsidRPr="00F57301">
        <w:rPr>
          <w:rFonts w:asciiTheme="minorHAnsi" w:hAnsiTheme="minorHAnsi" w:cs="Arial"/>
          <w:b/>
          <w:bCs/>
          <w:color w:val="222222"/>
        </w:rPr>
        <w:t xml:space="preserve">  </w:t>
      </w:r>
      <w:proofErr w:type="gramEnd"/>
      <w:r w:rsidRPr="00F57301">
        <w:rPr>
          <w:rFonts w:asciiTheme="minorHAnsi" w:hAnsiTheme="minorHAnsi" w:cs="Arial"/>
          <w:b/>
          <w:bCs/>
          <w:color w:val="222222"/>
        </w:rPr>
        <w:t>Pena – reclusão, de 8 (oito) a 15 (quinze) anos.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/>
          <w:bCs/>
          <w:color w:val="222222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</w:rPr>
      </w:pPr>
      <w:r w:rsidRPr="00F57301">
        <w:rPr>
          <w:rFonts w:asciiTheme="minorHAnsi" w:hAnsiTheme="minorHAnsi" w:cs="Arial"/>
          <w:bCs/>
          <w:color w:val="222222"/>
        </w:rPr>
        <w:t>Ao punir severamente quem praticar ato sexual com menor de 14 anos de idade, menino ou menina, a lei está proclamando que somente a partir desta idade adolescentes adquirem capacidade legal para consentir na prática sexual. Importante salientar que o crime se configura até mesmo quando a vítima consente expressamente na prática sexual.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bCs/>
          <w:color w:val="222222"/>
        </w:rPr>
      </w:pPr>
      <w:r w:rsidRPr="00F57301">
        <w:rPr>
          <w:rFonts w:asciiTheme="minorHAnsi" w:hAnsiTheme="minorHAnsi" w:cs="Arial"/>
          <w:bCs/>
          <w:color w:val="222222"/>
        </w:rPr>
        <w:t xml:space="preserve">É preciso esclarecer que, se um adolescente de 16 anos </w:t>
      </w:r>
      <w:proofErr w:type="gramStart"/>
      <w:r w:rsidRPr="00F57301">
        <w:rPr>
          <w:rFonts w:asciiTheme="minorHAnsi" w:hAnsiTheme="minorHAnsi" w:cs="Arial"/>
          <w:bCs/>
          <w:color w:val="222222"/>
        </w:rPr>
        <w:t>praticar</w:t>
      </w:r>
      <w:proofErr w:type="gramEnd"/>
      <w:r w:rsidRPr="00F57301">
        <w:rPr>
          <w:rFonts w:asciiTheme="minorHAnsi" w:hAnsiTheme="minorHAnsi" w:cs="Arial"/>
          <w:bCs/>
          <w:color w:val="222222"/>
        </w:rPr>
        <w:t xml:space="preserve"> relação sexual com criança de 11 anos, responderá por ato infracional análogo a estupro.</w:t>
      </w:r>
    </w:p>
    <w:p w:rsidR="00F57301" w:rsidRPr="00F57301" w:rsidRDefault="00F57301" w:rsidP="00F57301">
      <w:pPr>
        <w:pStyle w:val="Ttulo4"/>
        <w:shd w:val="clear" w:color="auto" w:fill="FFFFFF"/>
        <w:spacing w:after="300"/>
        <w:jc w:val="both"/>
        <w:textAlignment w:val="baseline"/>
        <w:rPr>
          <w:rFonts w:asciiTheme="minorHAnsi" w:hAnsiTheme="minorHAnsi"/>
          <w:b w:val="0"/>
          <w:bCs/>
          <w:color w:val="222222"/>
          <w:szCs w:val="24"/>
        </w:rPr>
      </w:pPr>
      <w:r w:rsidRPr="00F57301">
        <w:rPr>
          <w:rFonts w:asciiTheme="minorHAnsi" w:hAnsiTheme="minorHAnsi"/>
          <w:b w:val="0"/>
          <w:bCs/>
          <w:color w:val="222222"/>
          <w:szCs w:val="24"/>
        </w:rPr>
        <w:lastRenderedPageBreak/>
        <w:t> Pelos mesmos fundamentos, não se deve ensinar crianças a:</w:t>
      </w:r>
    </w:p>
    <w:p w:rsidR="00F57301" w:rsidRDefault="00F57301" w:rsidP="00F57301">
      <w:pPr>
        <w:pStyle w:val="Ttulo4"/>
        <w:shd w:val="clear" w:color="auto" w:fill="FFFFFF"/>
        <w:spacing w:after="300"/>
        <w:jc w:val="both"/>
        <w:textAlignment w:val="baseline"/>
        <w:rPr>
          <w:rFonts w:asciiTheme="minorHAnsi" w:hAnsiTheme="minorHAnsi"/>
          <w:b w:val="0"/>
          <w:bCs/>
          <w:color w:val="222222"/>
          <w:szCs w:val="24"/>
        </w:rPr>
      </w:pPr>
      <w:r w:rsidRPr="00F57301">
        <w:rPr>
          <w:rFonts w:asciiTheme="minorHAnsi" w:hAnsiTheme="minorHAnsi"/>
          <w:b w:val="0"/>
          <w:bCs/>
          <w:color w:val="222222"/>
          <w:szCs w:val="24"/>
        </w:rPr>
        <w:t>– conduzir veículos, pois só estão autorizados por lei a fazê-lo aos 18 anos.</w:t>
      </w:r>
    </w:p>
    <w:p w:rsidR="00F57301" w:rsidRPr="00F57301" w:rsidRDefault="00F57301" w:rsidP="00F57301">
      <w:pPr>
        <w:pStyle w:val="Ttulo4"/>
        <w:shd w:val="clear" w:color="auto" w:fill="FFFFFF"/>
        <w:spacing w:after="300"/>
        <w:jc w:val="both"/>
        <w:textAlignment w:val="baseline"/>
        <w:rPr>
          <w:rFonts w:asciiTheme="minorHAnsi" w:hAnsiTheme="minorHAnsi"/>
          <w:b w:val="0"/>
          <w:bCs/>
          <w:color w:val="222222"/>
          <w:szCs w:val="24"/>
        </w:rPr>
      </w:pPr>
      <w:r w:rsidRPr="00F57301">
        <w:rPr>
          <w:rFonts w:asciiTheme="minorHAnsi" w:hAnsiTheme="minorHAnsi"/>
          <w:b w:val="0"/>
          <w:bCs/>
          <w:color w:val="222222"/>
          <w:szCs w:val="24"/>
        </w:rPr>
        <w:t>– manusear armas de fogo, idem.</w:t>
      </w:r>
    </w:p>
    <w:p w:rsidR="00F57301" w:rsidRPr="00F57301" w:rsidRDefault="00F57301" w:rsidP="00F57301">
      <w:pPr>
        <w:pStyle w:val="Ttulo4"/>
        <w:shd w:val="clear" w:color="auto" w:fill="FFFFFF"/>
        <w:spacing w:after="300"/>
        <w:jc w:val="both"/>
        <w:textAlignment w:val="baseline"/>
        <w:rPr>
          <w:rFonts w:asciiTheme="minorHAnsi" w:hAnsiTheme="minorHAnsi"/>
          <w:b w:val="0"/>
          <w:bCs/>
          <w:color w:val="222222"/>
          <w:szCs w:val="24"/>
        </w:rPr>
      </w:pPr>
      <w:r w:rsidRPr="00F57301">
        <w:rPr>
          <w:rFonts w:asciiTheme="minorHAnsi" w:hAnsiTheme="minorHAnsi"/>
          <w:b w:val="0"/>
          <w:bCs/>
          <w:color w:val="222222"/>
          <w:szCs w:val="24"/>
        </w:rPr>
        <w:t>– ingerir bebida alcoólica, idem.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É importante que os órgãos ou agentes públicos colaborem com as famílias na formação moral e sexual de crianças e adolescentes, porém, antes de fazê-lo, devem obter a anuência expressa de cada família e apresentar o conteúdo e forma de ministração do tema que pretendem lecionar aos alunos menores.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Redes sociais e mídias, especialmente outdoors e programas patrocinados em rádio e televisão, receberam abordagem específica, afinal, possuem imenso alcance social. Não é admissível que o poder público municipal autorize a instalação de outdoors ou patrocine programas que violem os direitos da infância, especialmente com conteúdo pornográfico ou obsceno. O mesmo se aplica às contratações de serviços ou aquisições de produtos.</w:t>
      </w: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 xml:space="preserve">As penas pecuniárias </w:t>
      </w:r>
      <w:r w:rsidR="00FA23E7">
        <w:rPr>
          <w:rFonts w:asciiTheme="minorHAnsi" w:hAnsiTheme="minorHAnsi" w:cs="Arial"/>
          <w:color w:val="00000A"/>
          <w:bdr w:val="none" w:sz="0" w:space="0" w:color="auto" w:frame="1"/>
        </w:rPr>
        <w:t xml:space="preserve">autorizadas para </w:t>
      </w:r>
      <w:proofErr w:type="gramStart"/>
      <w:r w:rsidR="00FA23E7">
        <w:rPr>
          <w:rFonts w:asciiTheme="minorHAnsi" w:hAnsiTheme="minorHAnsi" w:cs="Arial"/>
          <w:color w:val="00000A"/>
          <w:bdr w:val="none" w:sz="0" w:space="0" w:color="auto" w:frame="1"/>
        </w:rPr>
        <w:t>implementação</w:t>
      </w:r>
      <w:proofErr w:type="gramEnd"/>
      <w:r w:rsidR="00FA23E7">
        <w:rPr>
          <w:rFonts w:asciiTheme="minorHAnsi" w:hAnsiTheme="minorHAnsi" w:cs="Arial"/>
          <w:color w:val="00000A"/>
          <w:bdr w:val="none" w:sz="0" w:space="0" w:color="auto" w:frame="1"/>
        </w:rPr>
        <w:t xml:space="preserve"> tem por desígnio buscar a efetividade pretendida pela por esta proposição de lei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.</w:t>
      </w:r>
    </w:p>
    <w:p w:rsid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00000A"/>
          <w:bdr w:val="none" w:sz="0" w:space="0" w:color="auto" w:frame="1"/>
        </w:rPr>
      </w:pPr>
    </w:p>
    <w:p w:rsidR="00F57301" w:rsidRPr="00F57301" w:rsidRDefault="00F57301" w:rsidP="00F57301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Arial"/>
          <w:color w:val="666666"/>
        </w:rPr>
      </w:pP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Esta lei municipal vai garantir a eficácia e o respeito aos direitos da infância e adolescência, conscientizando as famílias, a sociedade civil e os servidores públicos municipais acerca da Constituição e das leis federais vigentes no país. Esta a razão pela qual se repete trechos da Constituição e das Leis Federais vigentes no texto da lei municipal.</w:t>
      </w:r>
      <w:r>
        <w:rPr>
          <w:rFonts w:asciiTheme="minorHAnsi" w:hAnsiTheme="minorHAnsi" w:cs="Arial"/>
          <w:color w:val="666666"/>
        </w:rPr>
        <w:t xml:space="preserve"> </w:t>
      </w:r>
      <w:r w:rsidRPr="00F57301">
        <w:rPr>
          <w:rFonts w:asciiTheme="minorHAnsi" w:hAnsiTheme="minorHAnsi" w:cs="Arial"/>
          <w:color w:val="00000A"/>
          <w:bdr w:val="none" w:sz="0" w:space="0" w:color="auto" w:frame="1"/>
        </w:rPr>
        <w:t>As leis e a Constituição devem ser respeitadas em todo o Brasil, inclusive em escolas e salas de aula.</w:t>
      </w:r>
      <w:r>
        <w:rPr>
          <w:rFonts w:asciiTheme="minorHAnsi" w:hAnsiTheme="minorHAnsi" w:cs="Arial"/>
          <w:color w:val="00000A"/>
          <w:bdr w:val="none" w:sz="0" w:space="0" w:color="auto" w:frame="1"/>
        </w:rPr>
        <w:t xml:space="preserve"> Mediante todo o exposto</w:t>
      </w:r>
      <w:r w:rsidR="004169C1">
        <w:rPr>
          <w:rFonts w:asciiTheme="minorHAnsi" w:hAnsiTheme="minorHAnsi" w:cs="Arial"/>
          <w:color w:val="00000A"/>
          <w:bdr w:val="none" w:sz="0" w:space="0" w:color="auto" w:frame="1"/>
        </w:rPr>
        <w:t>,</w:t>
      </w:r>
      <w:r>
        <w:rPr>
          <w:rFonts w:asciiTheme="minorHAnsi" w:hAnsiTheme="minorHAnsi" w:cs="Arial"/>
          <w:color w:val="00000A"/>
          <w:bdr w:val="none" w:sz="0" w:space="0" w:color="auto" w:frame="1"/>
        </w:rPr>
        <w:t xml:space="preserve"> solicito o apoio </w:t>
      </w:r>
      <w:r w:rsidR="004169C1">
        <w:rPr>
          <w:rFonts w:asciiTheme="minorHAnsi" w:hAnsiTheme="minorHAnsi" w:cs="Arial"/>
          <w:color w:val="00000A"/>
          <w:bdr w:val="none" w:sz="0" w:space="0" w:color="auto" w:frame="1"/>
        </w:rPr>
        <w:t xml:space="preserve">dos nobres pares para a aprovação da matéria. </w:t>
      </w:r>
    </w:p>
    <w:p w:rsidR="003931AF" w:rsidRDefault="003931AF" w:rsidP="003931AF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</w:p>
    <w:p w:rsidR="004169C1" w:rsidRDefault="004169C1" w:rsidP="004169C1">
      <w:pPr>
        <w:pStyle w:val="Ttulo3"/>
        <w:rPr>
          <w:rFonts w:asciiTheme="minorHAnsi" w:hAnsiTheme="minorHAnsi" w:cstheme="minorHAnsi"/>
          <w:sz w:val="24"/>
        </w:rPr>
      </w:pPr>
    </w:p>
    <w:p w:rsidR="004169C1" w:rsidRDefault="004169C1" w:rsidP="004169C1">
      <w:pPr>
        <w:pStyle w:val="Ttulo3"/>
        <w:rPr>
          <w:rFonts w:asciiTheme="minorHAnsi" w:hAnsiTheme="minorHAnsi" w:cstheme="minorHAnsi"/>
          <w:sz w:val="24"/>
        </w:rPr>
      </w:pPr>
    </w:p>
    <w:p w:rsidR="004169C1" w:rsidRPr="004169C1" w:rsidRDefault="004169C1" w:rsidP="004169C1"/>
    <w:p w:rsidR="004169C1" w:rsidRDefault="004169C1" w:rsidP="004169C1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CARLOS JORDY</w:t>
      </w:r>
    </w:p>
    <w:p w:rsidR="004169C1" w:rsidRDefault="004169C1" w:rsidP="004169C1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Vereador </w:t>
      </w:r>
    </w:p>
    <w:p w:rsidR="004169C1" w:rsidRPr="003931AF" w:rsidRDefault="004169C1" w:rsidP="004169C1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Líder do </w:t>
      </w:r>
      <w:r>
        <w:rPr>
          <w:rFonts w:asciiTheme="minorHAnsi" w:hAnsiTheme="minorHAnsi"/>
          <w:b w:val="0"/>
          <w:i w:val="0"/>
          <w:sz w:val="22"/>
          <w:szCs w:val="22"/>
        </w:rPr>
        <w:t>PSC</w:t>
      </w:r>
    </w:p>
    <w:p w:rsidR="004169C1" w:rsidRPr="003931AF" w:rsidRDefault="004169C1" w:rsidP="003931AF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</w:p>
    <w:sectPr w:rsidR="004169C1" w:rsidRPr="003931AF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9F1" w:rsidRDefault="006A69F1">
      <w:r>
        <w:separator/>
      </w:r>
    </w:p>
  </w:endnote>
  <w:endnote w:type="continuationSeparator" w:id="0">
    <w:p w:rsidR="006A69F1" w:rsidRDefault="006A6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9F1" w:rsidRDefault="006A69F1">
      <w:r>
        <w:separator/>
      </w:r>
    </w:p>
  </w:footnote>
  <w:footnote w:type="continuationSeparator" w:id="0">
    <w:p w:rsidR="006A69F1" w:rsidRDefault="006A6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56509216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F57301" w:rsidRPr="007F7D3A" w:rsidRDefault="00F57301" w:rsidP="00F57301">
    <w:pPr>
      <w:pStyle w:val="Ttulo"/>
      <w:rPr>
        <w:rFonts w:asciiTheme="majorHAnsi" w:hAnsiTheme="majorHAnsi" w:cs="Arial"/>
        <w:i w:val="0"/>
        <w:iCs/>
        <w:caps/>
        <w:sz w:val="28"/>
      </w:rPr>
    </w:pPr>
    <w:r w:rsidRPr="007F7D3A">
      <w:rPr>
        <w:rFonts w:asciiTheme="majorHAnsi" w:hAnsiTheme="majorHAnsi" w:cs="Arial"/>
        <w:i w:val="0"/>
        <w:iCs/>
        <w:caps/>
        <w:sz w:val="28"/>
      </w:rPr>
      <w:t xml:space="preserve">Gabinete do Vereador </w:t>
    </w:r>
    <w:r>
      <w:rPr>
        <w:rFonts w:asciiTheme="majorHAnsi" w:hAnsiTheme="majorHAnsi" w:cs="Arial"/>
        <w:i w:val="0"/>
        <w:iCs/>
        <w:sz w:val="28"/>
      </w:rPr>
      <w:t xml:space="preserve">CARLOS JORDY </w:t>
    </w:r>
  </w:p>
  <w:p w:rsidR="00F57301" w:rsidRDefault="00F57301">
    <w:pPr>
      <w:jc w:val="center"/>
      <w:rPr>
        <w:bCs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01F4E"/>
    <w:rsid w:val="00021C1F"/>
    <w:rsid w:val="0003275A"/>
    <w:rsid w:val="00066118"/>
    <w:rsid w:val="0007794A"/>
    <w:rsid w:val="00091E0C"/>
    <w:rsid w:val="000B624F"/>
    <w:rsid w:val="000C3DC4"/>
    <w:rsid w:val="000C3EB1"/>
    <w:rsid w:val="000C549E"/>
    <w:rsid w:val="000F6889"/>
    <w:rsid w:val="001217C1"/>
    <w:rsid w:val="00134CC9"/>
    <w:rsid w:val="0013675D"/>
    <w:rsid w:val="00146EF9"/>
    <w:rsid w:val="001519D8"/>
    <w:rsid w:val="00191B32"/>
    <w:rsid w:val="001A3C49"/>
    <w:rsid w:val="001D7DED"/>
    <w:rsid w:val="001F5750"/>
    <w:rsid w:val="0020041B"/>
    <w:rsid w:val="00242950"/>
    <w:rsid w:val="00260693"/>
    <w:rsid w:val="00292F38"/>
    <w:rsid w:val="002F6877"/>
    <w:rsid w:val="002F7D34"/>
    <w:rsid w:val="003050B9"/>
    <w:rsid w:val="003077AD"/>
    <w:rsid w:val="003343C6"/>
    <w:rsid w:val="00367825"/>
    <w:rsid w:val="00374BA1"/>
    <w:rsid w:val="00376F13"/>
    <w:rsid w:val="003931AF"/>
    <w:rsid w:val="003A6FC8"/>
    <w:rsid w:val="003B429A"/>
    <w:rsid w:val="00400069"/>
    <w:rsid w:val="004169C1"/>
    <w:rsid w:val="00424C8E"/>
    <w:rsid w:val="00431293"/>
    <w:rsid w:val="00455EF7"/>
    <w:rsid w:val="004A4BE8"/>
    <w:rsid w:val="004C109D"/>
    <w:rsid w:val="004C6B87"/>
    <w:rsid w:val="004D78E9"/>
    <w:rsid w:val="004F18CC"/>
    <w:rsid w:val="00580BE5"/>
    <w:rsid w:val="00591893"/>
    <w:rsid w:val="005A7F53"/>
    <w:rsid w:val="005B6315"/>
    <w:rsid w:val="00643888"/>
    <w:rsid w:val="006636AA"/>
    <w:rsid w:val="00672FA0"/>
    <w:rsid w:val="00676F47"/>
    <w:rsid w:val="00685538"/>
    <w:rsid w:val="006A69F1"/>
    <w:rsid w:val="006E1DA5"/>
    <w:rsid w:val="00703808"/>
    <w:rsid w:val="00756635"/>
    <w:rsid w:val="00766C94"/>
    <w:rsid w:val="007850D6"/>
    <w:rsid w:val="007B491A"/>
    <w:rsid w:val="007C18FD"/>
    <w:rsid w:val="007C7D63"/>
    <w:rsid w:val="007F3678"/>
    <w:rsid w:val="007F7D3A"/>
    <w:rsid w:val="008109D5"/>
    <w:rsid w:val="00822784"/>
    <w:rsid w:val="00832AEA"/>
    <w:rsid w:val="008433B4"/>
    <w:rsid w:val="008439AD"/>
    <w:rsid w:val="00845167"/>
    <w:rsid w:val="008552F9"/>
    <w:rsid w:val="0086526F"/>
    <w:rsid w:val="0086533E"/>
    <w:rsid w:val="008B7B91"/>
    <w:rsid w:val="00914A94"/>
    <w:rsid w:val="0096239A"/>
    <w:rsid w:val="00962BCD"/>
    <w:rsid w:val="00966B45"/>
    <w:rsid w:val="00987AB1"/>
    <w:rsid w:val="009C23C1"/>
    <w:rsid w:val="009C6822"/>
    <w:rsid w:val="009F053A"/>
    <w:rsid w:val="00A33BE8"/>
    <w:rsid w:val="00A8518B"/>
    <w:rsid w:val="00A85E0D"/>
    <w:rsid w:val="00A96EB8"/>
    <w:rsid w:val="00AC18EF"/>
    <w:rsid w:val="00B356F0"/>
    <w:rsid w:val="00B47801"/>
    <w:rsid w:val="00B6279A"/>
    <w:rsid w:val="00B66A2B"/>
    <w:rsid w:val="00B8729F"/>
    <w:rsid w:val="00BC4799"/>
    <w:rsid w:val="00BE33EE"/>
    <w:rsid w:val="00BF5D0C"/>
    <w:rsid w:val="00BF6F43"/>
    <w:rsid w:val="00C05786"/>
    <w:rsid w:val="00C11920"/>
    <w:rsid w:val="00C84147"/>
    <w:rsid w:val="00C95281"/>
    <w:rsid w:val="00CA61A5"/>
    <w:rsid w:val="00CD13AF"/>
    <w:rsid w:val="00CD205E"/>
    <w:rsid w:val="00D066BF"/>
    <w:rsid w:val="00D06FDE"/>
    <w:rsid w:val="00D5245F"/>
    <w:rsid w:val="00D719C9"/>
    <w:rsid w:val="00DD7520"/>
    <w:rsid w:val="00E27E7E"/>
    <w:rsid w:val="00E536C0"/>
    <w:rsid w:val="00EA1611"/>
    <w:rsid w:val="00EA2A4A"/>
    <w:rsid w:val="00ED1AED"/>
    <w:rsid w:val="00ED3D1A"/>
    <w:rsid w:val="00F03B96"/>
    <w:rsid w:val="00F370A0"/>
    <w:rsid w:val="00F57301"/>
    <w:rsid w:val="00FA23E7"/>
    <w:rsid w:val="00FB2958"/>
    <w:rsid w:val="00FE1C16"/>
    <w:rsid w:val="00FF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17C1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66B45"/>
    <w:rPr>
      <w:rFonts w:ascii="Courier New" w:hAnsi="Courier New" w:cs="Courier New"/>
      <w:bCs/>
      <w:iCs/>
      <w:sz w:val="28"/>
    </w:rPr>
  </w:style>
  <w:style w:type="paragraph" w:customStyle="1" w:styleId="mceclass">
    <w:name w:val="mceclass"/>
    <w:basedOn w:val="Normal"/>
    <w:rsid w:val="004D78E9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western">
    <w:name w:val="western"/>
    <w:basedOn w:val="Normal"/>
    <w:rsid w:val="00F57301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17C1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66B45"/>
    <w:rPr>
      <w:rFonts w:ascii="Courier New" w:hAnsi="Courier New" w:cs="Courier New"/>
      <w:bCs/>
      <w:iCs/>
      <w:sz w:val="28"/>
    </w:rPr>
  </w:style>
  <w:style w:type="paragraph" w:customStyle="1" w:styleId="mceclass">
    <w:name w:val="mceclass"/>
    <w:basedOn w:val="Normal"/>
    <w:rsid w:val="004D78E9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western">
    <w:name w:val="western"/>
    <w:basedOn w:val="Normal"/>
    <w:rsid w:val="00F57301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1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2513</Words>
  <Characters>13574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10</cp:revision>
  <cp:lastPrinted>2017-06-26T19:35:00Z</cp:lastPrinted>
  <dcterms:created xsi:type="dcterms:W3CDTF">2017-08-21T15:14:00Z</dcterms:created>
  <dcterms:modified xsi:type="dcterms:W3CDTF">2017-08-24T18:03:00Z</dcterms:modified>
</cp:coreProperties>
</file>