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CARLOS ROBERTO COELHO DE MATTOS JÚNIOR - CARLOS JORDY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00031/2017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Dispõe sobre a obrigatoriedade da afixação do comprovante de capacitação profissional de estética nos estabelecimentos de estética, beleza e saúde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Os estabelecimentos de estética deverão afixar, em local visível ao público, o comprovante de capacitação técnica dos profissionais.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Os estabelecimentos de beleza e saúde que dispuserem de qualquer serviço de natureza estética deverão afixar, em local visível ao público, o comprovante da capacitação técnica dos profissionais.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1º Consideram-se profissionais de estética, para os fins desta Lei, os profissionais qualificados em cursos de graduação ou técnico específico em estética.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2º Os estabelecimentos deverão adequar-se aos termos desta Lei no prazo de cento e oitenta dias contados da data de sua publicação.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 Esta lei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São inegáveis os enormes avanços na área da estética e saúde corporal. Os recursos atualmente disponíveis para tratamentos estéticos possibilitam ao profissional oferecer uma gama variada de produtos e modernas técnicas de tratamento de beleza e saúde ao público, proporcionado resultados mais eficientes e satisfatórios, melhorando, sobretudo, o nível de qualidade de vida de cada cliente.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Tendo em vista essa nova perspectiva técnico-científica, não nos parece adequado deixar a prática da atividade desguarnecida de regras próprias de conduta ética e técnica, pois tal situação não só desestimula o verdadeiro profissional, especializado e qualificado, como também, e principalmente, prejudica os clientes, usuários desse serviço. Trata-se da exposição da saúde dos usuários a procedimentos que requerem qualificação profissional e treinamento adequado.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fim de evitar qualquer tipo de dano à saúde ou estética do cidadão por uma eventual falha de aplicação ou técnica, consoante ao disposto na lei nº 12.592/2012, que dispõe sobre o  exercício das atividades de Cabeleireiro, Barbeiro, Esteticista, Manicure, Pedicure, Depilador e Maquiador, e certos de que se trata de iniciativa que muito irá beneficiar os profissionais do setor e a população por eles atendida, pedimos aos nobres pares o apoio necessário para a aprovação da matéria.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22 de Março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CARLOS ROBERTO COELHO DE MATTOS JÚNIOR - CARLOS JORDY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