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00013/2017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currículo escolar do ensino fundamental das escolas públicas e particulares do município de Niterói o estudo de orientações básicas sobre educação financeira, economia doméstica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incluído no currículo escolar do ensino fundamental da rede pública e particular municipal de ensino o estudo de noções básicas sobre educação financeira e economia doméstica.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Para o cumprimento desta Lei o Poder Executivo utilizará, na rede municipal pública, professores pertencentes ao quadro da Secretaria Municipal de Educação.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A Secretaria Municipal de Educação adotará as providências necessárias à implantação da disciplina.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 4º Esta Lei entre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objetivo desta proposição é orientar os alunos desde cedo da importância de se ter noções básicas sobre Economia Doméstica e Educação Financeira. Nos dias de hoje é comum encontrar pessoas que passam por dificuldades financeiras por não ter orientação necessária sobre o assunto.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Esta informação no início da vida financeira é primordial para formar o cidadão que saberá lidar com as dificuldades do dia a dia. Decisões importantes como o Planejamento Financeiro ou a necessidade de se ter uma aposentadoria complementar devem ser tomadas no início da vida profissional e ter a consciência do que é importante em nossas vidas será determinante para o sucesso profissional de todos os alunos.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 de Março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