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4A5" w:rsidRDefault="005B64A5" w:rsidP="005B64A5">
      <w:pPr>
        <w:pStyle w:val="Padro"/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64A5" w:rsidRDefault="009D239E" w:rsidP="005B64A5">
      <w:pPr>
        <w:pStyle w:val="Padro"/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2406015</wp:posOffset>
            </wp:positionH>
            <wp:positionV relativeFrom="paragraph">
              <wp:posOffset>-494030</wp:posOffset>
            </wp:positionV>
            <wp:extent cx="587375" cy="571500"/>
            <wp:effectExtent l="19050" t="0" r="3175" b="0"/>
            <wp:wrapNone/>
            <wp:docPr id="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36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64A5" w:rsidRDefault="005B64A5" w:rsidP="005B64A5">
      <w:pPr>
        <w:pStyle w:val="Padro"/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64A5" w:rsidRPr="005A6E30" w:rsidRDefault="005B64A5" w:rsidP="005B64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5A6E30">
        <w:rPr>
          <w:rFonts w:ascii="Arial" w:hAnsi="Arial" w:cs="Arial"/>
          <w:b/>
          <w:bCs/>
        </w:rPr>
        <w:t>CÂMARA MUNICIPAL DE NITERÓI</w:t>
      </w:r>
    </w:p>
    <w:p w:rsidR="005B64A5" w:rsidRDefault="005B64A5" w:rsidP="005B64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B64A5" w:rsidRPr="005B64A5" w:rsidRDefault="005B64A5" w:rsidP="005B64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5B64A5">
        <w:rPr>
          <w:rFonts w:ascii="Arial" w:hAnsi="Arial" w:cs="Arial"/>
          <w:b/>
          <w:bCs/>
        </w:rPr>
        <w:t>VERÔNICA LIMA – PT</w:t>
      </w:r>
    </w:p>
    <w:p w:rsidR="005B64A5" w:rsidRDefault="005B64A5" w:rsidP="005B64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</w:p>
    <w:p w:rsidR="005B64A5" w:rsidRPr="005A6E30" w:rsidRDefault="005B64A5" w:rsidP="005B64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</w:p>
    <w:p w:rsidR="005B64A5" w:rsidRPr="004930CF" w:rsidRDefault="005B64A5" w:rsidP="005B64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4930CF">
        <w:rPr>
          <w:rFonts w:ascii="Arial" w:hAnsi="Arial" w:cs="Arial"/>
          <w:b/>
          <w:bCs/>
        </w:rPr>
        <w:t xml:space="preserve">Projeto de Lei Nº </w:t>
      </w:r>
      <w:r w:rsidR="007308B3">
        <w:rPr>
          <w:rFonts w:ascii="Arial" w:hAnsi="Arial" w:cs="Arial"/>
          <w:b/>
          <w:bCs/>
        </w:rPr>
        <w:t>078</w:t>
      </w:r>
      <w:r w:rsidRPr="004930CF">
        <w:rPr>
          <w:rFonts w:ascii="Arial" w:hAnsi="Arial" w:cs="Arial"/>
          <w:b/>
          <w:bCs/>
        </w:rPr>
        <w:t>/ 2014</w:t>
      </w:r>
    </w:p>
    <w:p w:rsidR="005B64A5" w:rsidRDefault="005B64A5" w:rsidP="005B64A5">
      <w:pPr>
        <w:pStyle w:val="Padro"/>
        <w:spacing w:before="28" w:after="28" w:line="240" w:lineRule="atLeast"/>
        <w:ind w:left="340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64A5" w:rsidRDefault="005B64A5" w:rsidP="005B64A5">
      <w:pPr>
        <w:pStyle w:val="Padro"/>
        <w:spacing w:before="28" w:after="28" w:line="240" w:lineRule="atLeast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F6D65" w:rsidRPr="005B64A5" w:rsidRDefault="00856C9E" w:rsidP="005B64A5">
      <w:pPr>
        <w:pStyle w:val="Padro"/>
        <w:spacing w:before="28" w:after="28" w:line="240" w:lineRule="atLeast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INSTITUI O ESTATUTO MUNICIPAL DA PROMOÇÃO E IGUALDADE RACIAL </w:t>
      </w:r>
      <w:r w:rsidR="003B4CDD" w:rsidRPr="005B64A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</w:t>
      </w:r>
      <w:r w:rsidRPr="005B64A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DÁ OUTRAS PROVIDÊNCIAS.</w:t>
      </w:r>
    </w:p>
    <w:p w:rsidR="00E32543" w:rsidRPr="005B64A5" w:rsidRDefault="00E32543">
      <w:pPr>
        <w:pStyle w:val="Padro"/>
        <w:spacing w:before="28" w:after="28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B64A5" w:rsidRDefault="005B64A5">
      <w:pPr>
        <w:pStyle w:val="Padro"/>
        <w:rPr>
          <w:rFonts w:ascii="Times New Roman" w:hAnsi="Times New Roman" w:cs="Times New Roman"/>
          <w:b/>
          <w:sz w:val="24"/>
          <w:szCs w:val="24"/>
        </w:rPr>
      </w:pPr>
      <w:r w:rsidRPr="005B64A5">
        <w:rPr>
          <w:rFonts w:ascii="Times New Roman" w:hAnsi="Times New Roman" w:cs="Times New Roman"/>
          <w:b/>
          <w:sz w:val="24"/>
          <w:szCs w:val="24"/>
        </w:rPr>
        <w:t xml:space="preserve">Autora: </w:t>
      </w:r>
      <w:r w:rsidR="009B5511">
        <w:rPr>
          <w:rFonts w:ascii="Times New Roman" w:hAnsi="Times New Roman" w:cs="Times New Roman"/>
          <w:b/>
          <w:sz w:val="24"/>
          <w:szCs w:val="24"/>
        </w:rPr>
        <w:t xml:space="preserve">Vereadora </w:t>
      </w:r>
      <w:r w:rsidRPr="005B64A5">
        <w:rPr>
          <w:rFonts w:ascii="Times New Roman" w:hAnsi="Times New Roman" w:cs="Times New Roman"/>
          <w:b/>
          <w:sz w:val="24"/>
          <w:szCs w:val="24"/>
        </w:rPr>
        <w:t>Verônica Lima.</w:t>
      </w:r>
    </w:p>
    <w:p w:rsidR="0056131B" w:rsidRDefault="0056131B" w:rsidP="008348D6">
      <w:pPr>
        <w:pStyle w:val="Padr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CAPITULO I</w:t>
      </w:r>
    </w:p>
    <w:p w:rsidR="0056131B" w:rsidRDefault="008348D6" w:rsidP="008348D6">
      <w:pPr>
        <w:pStyle w:val="Padr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ESTATUTO</w:t>
      </w:r>
    </w:p>
    <w:p w:rsidR="0056131B" w:rsidRPr="005B64A5" w:rsidRDefault="0056131B" w:rsidP="0056131B">
      <w:pPr>
        <w:pStyle w:val="Padro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1°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institui o Estatuto Municipal de Promoção e Igualdade Racial, como ação municipal de desenvolvimento de Niterói, objetivando a superação do preconceito, da discriminação e das desigualdades raciais.</w:t>
      </w:r>
    </w:p>
    <w:p w:rsidR="00BC1592" w:rsidRDefault="00BC159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C1592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§ 1</w:t>
      </w:r>
      <w:r w:rsidR="00BC1592">
        <w:rPr>
          <w:rFonts w:ascii="Times New Roman" w:eastAsia="Times New Roman" w:hAnsi="Times New Roman" w:cs="Times New Roman"/>
          <w:sz w:val="24"/>
          <w:szCs w:val="24"/>
          <w:lang w:eastAsia="pt-BR"/>
        </w:rPr>
        <w:t>° - Para efeito deste Estatuto;</w:t>
      </w:r>
    </w:p>
    <w:p w:rsidR="00BC1592" w:rsidRDefault="00BC159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6D65" w:rsidRDefault="00BC159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</w:t>
      </w:r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considerar-se-á discriminação racial toda distinção, exclusão ou restrição baseada em raça, cor, descendência, origem nacional ou étnica que tenha por objetivo cercear o reconhecimento, o gozo ou o exercício dos direitos humanos e das liberdades fundamentais em qualquer campo da vida pública ou </w:t>
      </w:r>
      <w:proofErr w:type="gramStart"/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privada, asseguradas</w:t>
      </w:r>
      <w:proofErr w:type="gramEnd"/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 disposições contidas nas legislações pertinentes à matéria.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BC159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</w:t>
      </w:r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considerar-se-á desigualdade racial toda situação injustificada de diferenciação de acesso e fruição de bens, serviços e oportunidades, nas </w:t>
      </w:r>
      <w:proofErr w:type="gramStart"/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esferas pública e privada, em virtude de raça, cor,</w:t>
      </w:r>
      <w:proofErr w:type="gramEnd"/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descendência ou origem nacional ou étnica.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BC159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III</w:t>
      </w:r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considerar-se-á negro aquele que se declare, expressamente, como negro, pardo, mestiço de ascendência africana, ou através de palavra ou expressão equivalente que o caracterize negro.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BC159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</w:t>
      </w:r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serão consideradas ações afirmativas os programas e as medidas especiais adotados pelo Município e pela iniciativa privada para a correção das desigualdades raciais e para a promoção da igualdade de oportunidades.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</w:t>
      </w:r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- O Poder Público adotará as medidas necessárias para o combate à intolerância para com as religiões, inclusive coibindo a utilização dos meios de comunicação social para a difusão de proposições que exponham pessoa ou grupo ao ódio ou ao desprezo por motivos fundados na religiosidade.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Art. 2°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Estatuto Municipal d</w:t>
      </w:r>
      <w:r w:rsidR="00B943B7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 Promoção</w:t>
      </w:r>
      <w:r w:rsidR="007C4AF2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943B7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Igualdade Racial</w:t>
      </w:r>
      <w:r w:rsidR="00B943B7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orientará as políticas públicas, os programas e as ações</w:t>
      </w:r>
      <w:r w:rsidR="005613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serem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implementadas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Município, visando a: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 - medidas reparatórias e compensatórias para os negros pelas sequelas e consequências advindas do período da escravidão e das práticas institucionais e sociais que contribuíram para aprofundar as desigualdades raciais presentes na sociedade; 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 - medidas inclusivas, nas esferas pública</w:t>
      </w:r>
      <w:r w:rsidR="007A7683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privada</w:t>
      </w:r>
      <w:r w:rsidR="007A7683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assegurem a representação equilibrada dos diversos segmentos raciais componentes da sociedade </w:t>
      </w:r>
      <w:r w:rsidR="00915336">
        <w:rPr>
          <w:rFonts w:ascii="Times New Roman" w:eastAsia="Times New Roman" w:hAnsi="Times New Roman" w:cs="Times New Roman"/>
          <w:sz w:val="24"/>
          <w:szCs w:val="24"/>
          <w:lang w:eastAsia="pt-BR"/>
        </w:rPr>
        <w:t>niteroiense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 solidificando a democracia e a participação de todos.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3°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A participação dos negros em igualdade de condições na vida social, econômica e cultural do Município de Niterói será promovida através de medidas que assegurem: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o reconhecimento e a valorização da composição </w:t>
      </w:r>
      <w:proofErr w:type="spell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pluriétnica</w:t>
      </w:r>
      <w:proofErr w:type="spell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sociedade </w:t>
      </w:r>
      <w:r w:rsidR="00B943B7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niteroiense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 resgatando a contribuição dos negros na história, na cultura, na política e na economia do Município de Niterói.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 - as políticas públicas, os programas e as medidas de ação afirmativa, combatendo especificamente as desigualdades raciais que atingem as mulheres negras;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III - o resgate, a preservação e a manutenção da memória histórica legada à sociedade </w:t>
      </w:r>
      <w:r w:rsidR="007A7683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niteroiense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pelas tradições e práticas socioculturais negras;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o adequado enfrentamento e superação das desigualdades raciais pelas estruturas institucionais do Estado, com a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implementação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programas especiais de ação afirmativa na esfera pública, visando ao enfrentamento emergencial das desigualdades raciais;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 - a promoção de ajustes normativos para aperfeiçoar o combate ao racismo em todas</w:t>
      </w:r>
      <w:r w:rsidR="007A7683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as suas manifestações individuais, estruturais e institucionais;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VI - o apoio às iniciativas oriundas da sociedade civil que promovam a igualdade de</w:t>
      </w:r>
      <w:r w:rsidR="001A73DA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oportunidades e o combate às desigualdades raciais.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CAPÍTULO I</w:t>
      </w:r>
      <w:r w:rsidR="00D70A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DIREITO À VIDA E À SAÚDE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AC629E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4º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saúde dos negros será garantida mediante políticas sociais e econômicas que visem à prevenção e ao tratamento de doenças geneticamente determinadas e seus agravos. 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 - O acesso universal e igualitário ao Sistema Único de Saúde –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SUS –para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promoção, proteção e recuperação da saúde da população negra será proporcionado através de ações e de serviços focalizados nas peculiaridades dessa parcela da população.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5º </w:t>
      </w:r>
      <w:r w:rsidR="0056131B">
        <w:rPr>
          <w:rFonts w:ascii="Times New Roman" w:eastAsia="Times New Roman" w:hAnsi="Times New Roman" w:cs="Times New Roman"/>
          <w:sz w:val="24"/>
          <w:szCs w:val="24"/>
          <w:lang w:eastAsia="pt-BR"/>
        </w:rPr>
        <w:t>Será monitorado pelos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órgãos de saúde </w:t>
      </w:r>
      <w:r w:rsidR="00AC62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condições da população negra para subsidiar o planejamento mediante, dentre outras, as seguintes ações: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 - a promoção da saúde integral da população negra, priorizando a redução das desigualdades étnicas e o combate à discriminação nas instituições e serviços do SUS;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 - a melhoria da qualidade dos sistemas de informação do SUS no que tange à coleta, ao processamento e à análise dos dados por cor, etnia e gênero;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III - a inclusão do conteúdo da saúde da população negra nos processos de formação e de educação permanente dos trabalhadores da saúde;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IV - a inclusão da temática saúde da população negra nos processos de formação das lideranças de movimentos sociais para o exercício da participação e controle social no SUS.</w:t>
      </w:r>
    </w:p>
    <w:p w:rsidR="00BC1592" w:rsidRPr="005B64A5" w:rsidRDefault="00BC159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</w:t>
      </w:r>
      <w:r w:rsidR="008348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Os membros das comunidades remanescentes de quilombos serão beneficiários de incentivos específicos para a garantia do direito à saúde, incluindo melhorias nas condições ambientais, no saneamento básico, na segurança alimentar e nutricional e na atenção integral à saúde.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6°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Serão instituídas políticas públicas de incentivo à pesquisa do processo de saúde e doença da população negra nas instituições de ensino, com ênfase: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 - nas doenças geneticamente determinadas;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 - na contribuição das manifestações negras de promoção à saúde;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III - na medicina popular de matriz africana;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IV - na percepção popular do processo saúde/doença;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 - na escolha da terapêutica e eficácia dos tratamentos;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VI - no impacto do racismo sobre as doenças.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7°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Poderão ser priorizadas pelo Poder Público iniciativas que visem à:</w:t>
      </w:r>
    </w:p>
    <w:p w:rsidR="0056131B" w:rsidRDefault="0056131B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 - criação de núcleos de estudos sobre a saúde da população negra;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implementação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cursos de pós-graduação com linhas de pesquisa e programas sobre a saúde da população negra no âmbito das universidades;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III - inclusão da questão da saúde da população negra como tema transversal nos currículos dos ensinos Médio e Superior;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IV - inclusão de matérias sobre etiologia, diagnóstico e tratamento das doenças prevalentes na população negra e medicina de matriz africana, nos cursos e treinamentos dos profissionais do SUS;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 - promoção de seminários e eventos para discutir e divulgar os temas da saúde da população negra nos serviços de saúde.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8º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negros terão políticas públicas destinadas à redução do risco de doenças que têm maior incidência, em especial, a doença falciforme, as </w:t>
      </w:r>
      <w:proofErr w:type="spell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hemoglobinopatias</w:t>
      </w:r>
      <w:proofErr w:type="spell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 o lúpus, a hipertensão, o diabetes e os miomas.</w:t>
      </w:r>
    </w:p>
    <w:p w:rsidR="00FE1F58" w:rsidRDefault="00FE1F58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E1F58" w:rsidRDefault="00FE1F58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9º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acordo com a Constituição Federal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ficará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assegurado a todos os cidadãos a liberdade e o exercício de crença, podendo se manifestar da forma que lhe convém, respeitando os limites legais.</w:t>
      </w:r>
    </w:p>
    <w:p w:rsidR="00181572" w:rsidRDefault="0018157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81572" w:rsidRPr="005B64A5" w:rsidRDefault="00181572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57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Parágrafo único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poderá ser negados vacinas ou outros tratamentos em razão de crença ou símbolos religiosos junto ao corpo do cidadão, ressalvado se o que tiver junto ao corpo for prejudicial ou impeditivo do tratamento.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CAPÍTULO II</w:t>
      </w:r>
      <w:r w:rsidR="00D70A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DIREITO À CULTURA, À EDUCAÇÃO, AO ESPORTE E AO LAZER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10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Público promoverá políticas e programas de ação afirmativa que assegurem igualdade de acesso ao ensino público para os negros, em todos os níveis de educação, proporcionalmente a sua parcela na composição da população do </w:t>
      </w:r>
      <w:r w:rsidR="00AC62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 ao mesmo tempo em que incentivará os estabelecimentos de ensino privado a adotarem tais políticas e programas.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proofErr w:type="gramStart"/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AC62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Município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deve promover o acesso dos negros ao ensino gratuito, às atividades esportivas e de lazer e apoiar a iniciativa de entidades que mantenham espaço para promoção social desta parcela da população.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datas comemorativas de caráter cívico, as instituições de ensino públicas deverão inserir nas aulas, palestras, trabalhos e atividades afins, dados históricos sobre a participação dos negros nos fatos comemorados.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instituições de ensino deverão respeitar a diversidade racial quando promoverem debates, palestras, cursos ou atividades afins, convidando negros, entre outros, para discorrer sobre os temas apresentados.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Público deverá promover campanhas que divulguem a literatura produzida pelos negros e aquela que reproduza a história, as tradições e a cultura do povo negro.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instituições de ensino, públicas e privadas, deverá ser oportunizado o aprendizado e a prática da capoeira, como atividade esportiva, cultural e lúdica, sendo facultada a participação dos mestres tradicionais de capoeira para atuarem como instrutores desta </w:t>
      </w:r>
      <w:r w:rsidR="00AC62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arte esporte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C629E" w:rsidRPr="005B64A5" w:rsidRDefault="00AC62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</w:t>
      </w:r>
      <w:r w:rsidR="00AC62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deverá promover programas de incentivo, inclusão e permanência da população negra nos ensinos Médio, Técnico e Superior, adotando medidas para: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 - incentivar ações que mobilizem e sensibilizem as instituições privadas de Ensino Superior para que adotem as políticas e ações afirmativas;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II - incentivar e apoiar a criação de cursos de acesso ao Ensino Superior para estudantes negros, como mecanismo para viabilizar uma inclusão mais ampla e adequada destes nas instituições;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3E13F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II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estabelecer programas de cooperação técnica com as escolas de Educação Infantil, 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Ensino Fundamental, Ensino Médio e Ensino Técnico para a capacitação de professores para o ensino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História e da Cultura Negras e para o desenvolvimento de uma educação baseada nos princípios da equidade, tolerância e respeito às diferenças raciais;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3E13F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856C9E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 - desenvolver, elaborar e editar materiais didáticos e paradidáticos que subsidiem o ensino, a divulgação, o debate e as atividades afins sobre a temática da História e Cultura Negras;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estimular a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implementação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diretrizes curriculares que abordem as questões raciais em todos os níveis de ensino, apoiando projetos de pesquisa nas áreas das relações raciais, das ações afirmativas, da História e da Cultura Negras;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VI - apoiar grupos, núcleos e centros de pesquisa, nos diversos programas de pós</w:t>
      </w:r>
      <w:r w:rsidR="0056131B"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graduação, que desenvolvam temáticas de interesse da população negra;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VII - desenvolver programas de extensão universitária destinados a aproximar jovens negros de tecnologias avançadas, assegurado o princípio da proporcionalidade d</w:t>
      </w:r>
      <w:r w:rsidR="006467A7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 gênero entre os beneficiários;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13F4" w:rsidRDefault="003E13F4" w:rsidP="003E13F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- dar cumprimento ao disposto na Lei Federal n.º 9.394, de 20 de dezembro de 1996, que estabelece as diretrizes e bases da educação nacional, e na Lei Federal n.º 12.288, de 20 de julho de 2010, que institui o Estatuto da Igualdade Racial; altera as Leis </w:t>
      </w:r>
      <w:proofErr w:type="spell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="0056131B">
        <w:rPr>
          <w:rFonts w:ascii="Times New Roman" w:eastAsia="Times New Roman" w:hAnsi="Times New Roman" w:cs="Times New Roman"/>
          <w:sz w:val="24"/>
          <w:szCs w:val="24"/>
          <w:lang w:eastAsia="pt-BR"/>
        </w:rPr>
        <w:t>ºs</w:t>
      </w:r>
      <w:proofErr w:type="spell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7.716, de 05 de janeiro de 1989, 9.029, de 13 de abril de 1995, 7.347, de 24 de julho de 1985, e 10.778, de 24 de novembro de 2003, no que tange a obrigatoriedade da inclusão da História e da Cultura </w:t>
      </w:r>
      <w:proofErr w:type="spell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Afrobrasileiras</w:t>
      </w:r>
      <w:proofErr w:type="spell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nos currículos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escolares dos ensinos Médio e Fundamental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6131B" w:rsidRPr="005B64A5" w:rsidRDefault="0056131B" w:rsidP="003E13F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758C4" w:rsidRDefault="0056131B" w:rsidP="003E13F4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IX</w:t>
      </w:r>
      <w:r w:rsidR="005758C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estabelecer</w:t>
      </w:r>
      <w:r w:rsidR="005758C4" w:rsidRPr="005B64A5">
        <w:rPr>
          <w:rFonts w:ascii="Times New Roman" w:hAnsi="Times New Roman" w:cs="Times New Roman"/>
          <w:sz w:val="24"/>
          <w:szCs w:val="24"/>
        </w:rPr>
        <w:t>, na forma de legislação específica e seus regulamentos, medidas destinadas à implementação de ações afirmativas, voltadas a assegurar o preenchimento por afro-brasileiros de quotas mínimas das vagas relativas</w:t>
      </w:r>
      <w:r w:rsidR="00941094" w:rsidRPr="005B64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1094" w:rsidRPr="005B64A5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="00941094" w:rsidRPr="005B64A5">
        <w:rPr>
          <w:rFonts w:ascii="Times New Roman" w:hAnsi="Times New Roman" w:cs="Times New Roman"/>
          <w:sz w:val="24"/>
          <w:szCs w:val="24"/>
        </w:rPr>
        <w:t xml:space="preserve"> instituições </w:t>
      </w:r>
      <w:r w:rsidR="005758C4" w:rsidRPr="005B64A5">
        <w:rPr>
          <w:rFonts w:ascii="Times New Roman" w:hAnsi="Times New Roman" w:cs="Times New Roman"/>
          <w:sz w:val="24"/>
          <w:szCs w:val="24"/>
        </w:rPr>
        <w:t xml:space="preserve"> públicas </w:t>
      </w:r>
      <w:r w:rsidR="00941094" w:rsidRPr="005B64A5">
        <w:rPr>
          <w:rFonts w:ascii="Times New Roman" w:hAnsi="Times New Roman" w:cs="Times New Roman"/>
          <w:sz w:val="24"/>
          <w:szCs w:val="24"/>
        </w:rPr>
        <w:t>e privadas</w:t>
      </w:r>
      <w:r w:rsidR="005758C4" w:rsidRPr="005B64A5">
        <w:rPr>
          <w:rFonts w:ascii="Times New Roman" w:hAnsi="Times New Roman" w:cs="Times New Roman"/>
          <w:sz w:val="24"/>
          <w:szCs w:val="24"/>
        </w:rPr>
        <w:t xml:space="preserve"> de educação</w:t>
      </w:r>
      <w:r w:rsidR="00941094" w:rsidRPr="005B64A5">
        <w:rPr>
          <w:rFonts w:ascii="Times New Roman" w:hAnsi="Times New Roman" w:cs="Times New Roman"/>
          <w:sz w:val="24"/>
          <w:szCs w:val="24"/>
        </w:rPr>
        <w:t>.</w:t>
      </w:r>
    </w:p>
    <w:p w:rsidR="00B96920" w:rsidRDefault="00B96920" w:rsidP="003E13F4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96920" w:rsidRPr="005B64A5" w:rsidRDefault="00B96920" w:rsidP="003E13F4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6920">
        <w:rPr>
          <w:rFonts w:ascii="Times New Roman" w:hAnsi="Times New Roman" w:cs="Times New Roman"/>
          <w:b/>
          <w:sz w:val="24"/>
          <w:szCs w:val="24"/>
        </w:rPr>
        <w:t>Parágrafo único</w:t>
      </w:r>
      <w:r w:rsidR="008348D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Ficará estabelecida nos editais para concurso público da administração direta ou indireta do Município a cota de 20% das vagas destinados aos que se declarem negros. </w:t>
      </w:r>
    </w:p>
    <w:p w:rsidR="003E13F4" w:rsidRPr="005B64A5" w:rsidRDefault="003E13F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7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</w:t>
      </w:r>
      <w:r w:rsidR="003E13F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deverá promover políticas que valorizem a cultura</w:t>
      </w:r>
      <w:r w:rsidR="003E13F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suas manifestações de canto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“Hip-Hop” </w:t>
      </w:r>
      <w:r w:rsidR="003E13F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“Rap”, da instrumentação dos “DJs”, da dança do “</w:t>
      </w:r>
      <w:proofErr w:type="spell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break</w:t>
      </w:r>
      <w:proofErr w:type="spell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dance”</w:t>
      </w:r>
      <w:r w:rsidR="003E13F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pintura do grafite</w:t>
      </w:r>
      <w:r w:rsidR="003E13F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 e demais manifestações da cultura negra.</w:t>
      </w:r>
    </w:p>
    <w:p w:rsidR="008348D6" w:rsidRPr="005B64A5" w:rsidRDefault="008348D6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6131B" w:rsidRDefault="00D70AB6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CAPÍTULO IV</w:t>
      </w: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ACESSO AO MERCADO DE TRABALHO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Público deverá promover políticas afirmativas que assegurem igualdade de oportunidades aos negros no acesso aos cargos públicos, proporcionalmente a sua parcela na composição da população do </w:t>
      </w:r>
      <w:r w:rsidR="003E13F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, e incentivará a uma maior equidade para os negros nos empregos oferecidos na iniciativa privada. 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</w:t>
      </w:r>
      <w:r w:rsidR="008348D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enfrentar a situação de desigualdade de oportunidades, deverão ser implementadas políticas e programas de formação profissional, emprego e geração de renda voltadas aos negros.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inclusão do quesito raça, a ser registrado segundo a autoclassificação, será obrigatória em todos os registros administrativos direcionados a empregadores e trabalhadores dos setores público e privado.</w:t>
      </w:r>
    </w:p>
    <w:p w:rsidR="007C4AF2" w:rsidRPr="005B64A5" w:rsidRDefault="007C4AF2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C4AF2" w:rsidRPr="0056131B" w:rsidRDefault="007C4AF2" w:rsidP="008348D6">
      <w:pPr>
        <w:pStyle w:val="Padro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CAPÍTULO V</w:t>
      </w:r>
    </w:p>
    <w:p w:rsidR="007C4AF2" w:rsidRPr="0056131B" w:rsidRDefault="007C4AF2" w:rsidP="008348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131B">
        <w:rPr>
          <w:rFonts w:ascii="Times New Roman" w:hAnsi="Times New Roman"/>
          <w:b/>
          <w:sz w:val="24"/>
          <w:szCs w:val="24"/>
        </w:rPr>
        <w:t>DOS DIREITOS DA MULHER AFRO-BRASILEIRA</w:t>
      </w:r>
    </w:p>
    <w:p w:rsidR="00DF0030" w:rsidRPr="005B64A5" w:rsidRDefault="00DF0030" w:rsidP="007C4A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E86" w:rsidRDefault="00DF0030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131B">
        <w:rPr>
          <w:rFonts w:ascii="Times New Roman" w:hAnsi="Times New Roman"/>
          <w:b/>
          <w:sz w:val="24"/>
          <w:szCs w:val="24"/>
        </w:rPr>
        <w:t xml:space="preserve">Art. </w:t>
      </w:r>
      <w:r w:rsidR="00FE1F58">
        <w:rPr>
          <w:rFonts w:ascii="Times New Roman" w:hAnsi="Times New Roman"/>
          <w:b/>
          <w:sz w:val="24"/>
          <w:szCs w:val="24"/>
        </w:rPr>
        <w:t>20</w:t>
      </w:r>
      <w:r w:rsidR="008348D6">
        <w:rPr>
          <w:rFonts w:ascii="Times New Roman" w:hAnsi="Times New Roman"/>
          <w:b/>
          <w:sz w:val="24"/>
          <w:szCs w:val="24"/>
        </w:rPr>
        <w:t>.</w:t>
      </w:r>
      <w:r w:rsidRPr="005B64A5">
        <w:rPr>
          <w:rFonts w:ascii="Times New Roman" w:hAnsi="Times New Roman"/>
          <w:sz w:val="24"/>
          <w:szCs w:val="24"/>
        </w:rPr>
        <w:t xml:space="preserve"> </w:t>
      </w:r>
      <w:r w:rsidR="00B80E86" w:rsidRPr="005B64A5">
        <w:rPr>
          <w:rFonts w:ascii="Times New Roman" w:hAnsi="Times New Roman"/>
          <w:sz w:val="24"/>
          <w:szCs w:val="24"/>
        </w:rPr>
        <w:t>O Poder Público garantirá a plena participação da mulher afro-brasileira como beneficiária deste Estatuto da Igualdade Racial e em particular lhe assegurará:</w:t>
      </w:r>
    </w:p>
    <w:p w:rsidR="0056131B" w:rsidRPr="005B64A5" w:rsidRDefault="0056131B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E86" w:rsidRDefault="00B80E86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4A5">
        <w:rPr>
          <w:rFonts w:ascii="Times New Roman" w:hAnsi="Times New Roman"/>
          <w:sz w:val="24"/>
          <w:szCs w:val="24"/>
        </w:rPr>
        <w:t>I – a promoção de pesquisas que tracem o perfil epidemiológico da mulher afro-brasileira a fim de tornar mais eficazes as ações preventivas e curativas;</w:t>
      </w:r>
    </w:p>
    <w:p w:rsidR="0056131B" w:rsidRPr="005B64A5" w:rsidRDefault="0056131B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E86" w:rsidRDefault="00B80E86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4A5">
        <w:rPr>
          <w:rFonts w:ascii="Times New Roman" w:hAnsi="Times New Roman"/>
          <w:sz w:val="24"/>
          <w:szCs w:val="24"/>
        </w:rPr>
        <w:t>II – o atendimento em postos de saúde em áreas rurais e quilombolas dotados de aparelhagem para a prevenção do câncer ginecológico e de mama;</w:t>
      </w:r>
    </w:p>
    <w:p w:rsidR="0056131B" w:rsidRPr="005B64A5" w:rsidRDefault="0056131B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E86" w:rsidRDefault="00B80E86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4A5">
        <w:rPr>
          <w:rFonts w:ascii="Times New Roman" w:hAnsi="Times New Roman"/>
          <w:sz w:val="24"/>
          <w:szCs w:val="24"/>
        </w:rPr>
        <w:t>III – a atenção às mulheres em situação de violência, garantida a assistência física, psíquica, social e jurídica;</w:t>
      </w:r>
    </w:p>
    <w:p w:rsidR="0056131B" w:rsidRPr="005B64A5" w:rsidRDefault="0056131B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E86" w:rsidRDefault="00B80E86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4A5">
        <w:rPr>
          <w:rFonts w:ascii="Times New Roman" w:hAnsi="Times New Roman"/>
          <w:sz w:val="24"/>
          <w:szCs w:val="24"/>
        </w:rPr>
        <w:t>IV – a instituição de política de prevenção e combate ao tráfico de mulheres afro-brasileiras e aos crimes sexuais associados à atividade do turismo;</w:t>
      </w:r>
    </w:p>
    <w:p w:rsidR="0056131B" w:rsidRPr="005B64A5" w:rsidRDefault="0056131B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E86" w:rsidRDefault="00B80E86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4A5">
        <w:rPr>
          <w:rFonts w:ascii="Times New Roman" w:hAnsi="Times New Roman"/>
          <w:sz w:val="24"/>
          <w:szCs w:val="24"/>
        </w:rPr>
        <w:t xml:space="preserve">V – o acesso ao crédito para a pequena produção, nos </w:t>
      </w:r>
      <w:proofErr w:type="gramStart"/>
      <w:r w:rsidRPr="005B64A5">
        <w:rPr>
          <w:rFonts w:ascii="Times New Roman" w:hAnsi="Times New Roman"/>
          <w:sz w:val="24"/>
          <w:szCs w:val="24"/>
        </w:rPr>
        <w:t>meios rural e urbano, com ações afirmativas para mulheres afro-brasileiras e indígenas</w:t>
      </w:r>
      <w:proofErr w:type="gramEnd"/>
      <w:r w:rsidRPr="005B64A5">
        <w:rPr>
          <w:rFonts w:ascii="Times New Roman" w:hAnsi="Times New Roman"/>
          <w:sz w:val="24"/>
          <w:szCs w:val="24"/>
        </w:rPr>
        <w:t>;</w:t>
      </w:r>
    </w:p>
    <w:p w:rsidR="0056131B" w:rsidRPr="005B64A5" w:rsidRDefault="0056131B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E86" w:rsidRDefault="00B80E86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4A5">
        <w:rPr>
          <w:rFonts w:ascii="Times New Roman" w:hAnsi="Times New Roman"/>
          <w:sz w:val="24"/>
          <w:szCs w:val="24"/>
        </w:rPr>
        <w:t xml:space="preserve">VI – a promoção de campanhas de sensibilização contra a marginalização da mulher </w:t>
      </w:r>
      <w:proofErr w:type="spellStart"/>
      <w:r w:rsidRPr="005B64A5">
        <w:rPr>
          <w:rFonts w:ascii="Times New Roman" w:hAnsi="Times New Roman"/>
          <w:sz w:val="24"/>
          <w:szCs w:val="24"/>
        </w:rPr>
        <w:t>afrobrasileira</w:t>
      </w:r>
      <w:proofErr w:type="spellEnd"/>
      <w:r w:rsidRPr="005B64A5">
        <w:rPr>
          <w:rFonts w:ascii="Times New Roman" w:hAnsi="Times New Roman"/>
          <w:sz w:val="24"/>
          <w:szCs w:val="24"/>
        </w:rPr>
        <w:t xml:space="preserve"> no trabalho artístico e cultural.</w:t>
      </w:r>
    </w:p>
    <w:p w:rsidR="0056131B" w:rsidRPr="005B64A5" w:rsidRDefault="0056131B" w:rsidP="00B8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3E48" w:rsidRPr="005B64A5" w:rsidRDefault="00023E48" w:rsidP="00023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4A5">
        <w:rPr>
          <w:rFonts w:ascii="Times New Roman" w:hAnsi="Times New Roman"/>
          <w:sz w:val="24"/>
          <w:szCs w:val="24"/>
        </w:rPr>
        <w:t>VII - programa de Assistência Integral à Saúde da Mulher, especialmente as diretamente relacionadas à saúde da mulher afro-brasileira,</w:t>
      </w:r>
    </w:p>
    <w:p w:rsidR="000F6D65" w:rsidRPr="005B64A5" w:rsidRDefault="000F6D65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CAPÍTULO V</w:t>
      </w:r>
      <w:r w:rsidR="00D70A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  <w:proofErr w:type="gramEnd"/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TERRAS QUILOMBOLAS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r w:rsidR="002A79EA"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remanescentes das comunidades de quilombos que estejam ocupando terras quilombolas no </w:t>
      </w:r>
      <w:r w:rsidR="00567990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Niterói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será reconhecida a propriedade definitiva das mesmas, estando o </w:t>
      </w:r>
      <w:r w:rsidR="00567990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Poder Executivo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autorizado a emitir-lhes os títulos respectivos, em observância ao direito assegurado no art. 68 do Ato das Disposições Constitucionais Transitórias da Constituição Federal e na Lei n.º 11.731, de </w:t>
      </w:r>
      <w:r w:rsidR="00567990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 de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janeiro de 2002, que dispõe sobre a regularização fundiária de áreas ocupadas por remanescentes de comunidades de quilombos.</w:t>
      </w:r>
      <w:proofErr w:type="gramEnd"/>
    </w:p>
    <w:p w:rsidR="000F6D65" w:rsidRPr="005B64A5" w:rsidRDefault="000F6D65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CAPÍTULO V</w:t>
      </w:r>
      <w:r w:rsidR="002A79EA"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  <w:r w:rsidR="00D70A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COMUNICAÇÃO SOCIAL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idealização, a realização e a exibição das peças publicitárias veiculadas pelo Poder Público deverão observar percentual de artistas, modelos e trabalhadores afrodescendentes em número equivalente ao resultante do censo do Instituto Brasileiro de Geografia e Estatística - IBGE - de afro-brasileiros na composição da população d</w:t>
      </w:r>
      <w:r w:rsidR="00D7626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 Niterói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produção veiculada pelos órgãos de comunicação valorizará a herança cultural e a participação da população negra na história d</w:t>
      </w:r>
      <w:r w:rsidR="00D7626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e Niterói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produção de filmes, programas e peças publicitárias destinados à veiculação pelas emissoras de televisão e em salas cinematográficas, deverá ser adotada a prática de conferir oportunidades de emprego para atores, figurantes e técnicos negros, sendo vedada toda e qualquer discriminação de natureza política, ideológica, étnica ou artística.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</w:t>
      </w:r>
      <w:r w:rsidR="009D239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exigência disposta no “</w:t>
      </w:r>
      <w:r w:rsidRPr="005B64A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t” não se aplica aos filmes e aos programas que abordem especificidades de grupos étnicos determinados.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órgãos e as entidades da Administração Pública </w:t>
      </w:r>
      <w:r w:rsidR="00D76264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poderão incluir cláusulas de participação de artistas negros nos contratos de realização de filmes, programas ou quaisquer outras peças de caráter publicitário nos termos da Lei Federal n.º 12.288/2010.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- Os órgãos e as entidades de que trata este artigo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incluirão,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especificações para contratação de serviços de consultoria, conceituação, produção e realização de filmes, programas ou peças publicitárias, a obrigatoriedade da prática de iguais oportunidades de emprego para as pessoas relacionadas com o projeto ou serviço contratado.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§ 2º - Entende-se por prática de iguais oportunidades de emprego o conjunto de medidas sistemáticas executadas com a finalidade de garantir a diversidade étnica, de sexo e de idade na equipe vinculada ao projeto ou serviço contratado.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Default="00856C9E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3º - A autoridade contratante </w:t>
      </w: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poderá,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 considerar necessário para garantir a prática</w:t>
      </w:r>
      <w:r w:rsidR="00372226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de iguais oportunidades de emprego, requerer auditoria por órgão do Poder Público.</w:t>
      </w:r>
    </w:p>
    <w:p w:rsidR="0056131B" w:rsidRPr="005B64A5" w:rsidRDefault="0056131B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§ 4º - A exigência disposta no “</w:t>
      </w:r>
      <w:r w:rsidRPr="005B64A5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caput”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se aplica às produções publicitárias quando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abordarem</w:t>
      </w:r>
      <w:proofErr w:type="gramEnd"/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especificidades de grupos étnicos determinados.</w:t>
      </w:r>
    </w:p>
    <w:p w:rsidR="000F6D65" w:rsidRPr="005B64A5" w:rsidRDefault="00856C9E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1B6088" w:rsidRDefault="001B6088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B6088" w:rsidRDefault="001B6088" w:rsidP="008348D6">
      <w:pPr>
        <w:pStyle w:val="Padro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CAPITULO VIII</w:t>
      </w:r>
    </w:p>
    <w:p w:rsidR="001B6088" w:rsidRDefault="008348D6" w:rsidP="008348D6">
      <w:pPr>
        <w:pStyle w:val="Padro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COMBATE A DISCRIMINAÇÃO</w:t>
      </w:r>
    </w:p>
    <w:p w:rsidR="001B6088" w:rsidRDefault="001B6088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B20B4" w:rsidRDefault="00FE1F58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Art. 26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="001B608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1B6088" w:rsidRPr="001B6088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Niterói</w:t>
      </w:r>
      <w:r w:rsidR="001B60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irá orientar os órgãos da administração</w:t>
      </w:r>
      <w:r w:rsidR="00AB20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direta e indireta para fiscalizar as denúncias de discriminação racial</w:t>
      </w:r>
      <w:r w:rsidR="00B204A9">
        <w:rPr>
          <w:rFonts w:ascii="Times New Roman" w:eastAsia="Times New Roman" w:hAnsi="Times New Roman" w:cs="Times New Roman"/>
          <w:sz w:val="24"/>
          <w:szCs w:val="24"/>
          <w:lang w:eastAsia="pt-BR"/>
        </w:rPr>
        <w:t>, étnica ou de religião</w:t>
      </w:r>
      <w:r w:rsidR="00AB20B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B20B4" w:rsidRDefault="00AB20B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B6088" w:rsidRDefault="00AB20B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20B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7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fiscalização do Município irá informar as autoridades competentes sempre que a discriminação for punida pelos dispositivos da Lei 7.716/89 (Lei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).</w:t>
      </w:r>
    </w:p>
    <w:p w:rsidR="00AB20B4" w:rsidRDefault="00AB20B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20B4" w:rsidRPr="001B6088" w:rsidRDefault="00AB20B4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29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</w:t>
      </w:r>
      <w:r w:rsidR="00FE1F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42933" w:rsidRPr="00142933">
        <w:rPr>
          <w:rFonts w:ascii="Times New Roman" w:eastAsia="Times New Roman" w:hAnsi="Times New Roman" w:cs="Times New Roman"/>
          <w:sz w:val="24"/>
          <w:szCs w:val="24"/>
          <w:lang w:eastAsia="pt-BR"/>
        </w:rPr>
        <w:t>Independente da ação dos ou</w:t>
      </w:r>
      <w:r w:rsidR="00142933">
        <w:rPr>
          <w:rFonts w:ascii="Times New Roman" w:eastAsia="Times New Roman" w:hAnsi="Times New Roman" w:cs="Times New Roman"/>
          <w:sz w:val="24"/>
          <w:szCs w:val="24"/>
          <w:lang w:eastAsia="pt-BR"/>
        </w:rPr>
        <w:t>tros poderes e entes da Federação</w:t>
      </w:r>
      <w:r w:rsidR="00142933" w:rsidRPr="00142933">
        <w:rPr>
          <w:rFonts w:ascii="Times New Roman" w:eastAsia="Times New Roman" w:hAnsi="Times New Roman" w:cs="Times New Roman"/>
          <w:sz w:val="24"/>
          <w:szCs w:val="24"/>
          <w:lang w:eastAsia="pt-BR"/>
        </w:rPr>
        <w:t>, a Prefeitura de Niterói irá penalizar, dent</w:t>
      </w:r>
      <w:r w:rsidR="008751DA">
        <w:rPr>
          <w:rFonts w:ascii="Times New Roman" w:eastAsia="Times New Roman" w:hAnsi="Times New Roman" w:cs="Times New Roman"/>
          <w:sz w:val="24"/>
          <w:szCs w:val="24"/>
          <w:lang w:eastAsia="pt-BR"/>
        </w:rPr>
        <w:t>ro dos limites constitucional da</w:t>
      </w:r>
      <w:r w:rsidR="00142933" w:rsidRPr="001429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sua competência, </w:t>
      </w:r>
      <w:r w:rsidR="00142933" w:rsidRP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>todo estabelecimento comercial, industrial, entidades, representações, associações, sociedades civis ou de prestações de serviços que, por atos de seus proprietários ou prepostos, discriminem</w:t>
      </w:r>
      <w:r w:rsid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pessoa em ração de sua cor ou etnia.</w:t>
      </w:r>
      <w:r w:rsidR="001429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</w:p>
    <w:p w:rsidR="001B6088" w:rsidRDefault="001B6088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42933" w:rsidRDefault="00142933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Parágrafo único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142933">
        <w:rPr>
          <w:rFonts w:ascii="Times New Roman" w:eastAsia="Times New Roman" w:hAnsi="Times New Roman" w:cs="Times New Roman"/>
          <w:sz w:val="24"/>
          <w:szCs w:val="24"/>
          <w:lang w:eastAsia="pt-BR"/>
        </w:rPr>
        <w:t>Entendem-se como discriminação, além do disposto no art. 1º, §1º da presente Lei, as seguintes situações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causadas pelos estabelecimentos</w:t>
      </w:r>
      <w:r w:rsidRPr="00142933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142933" w:rsidRDefault="00142933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2933" w:rsidRDefault="00142933" w:rsidP="00142933">
      <w:pPr>
        <w:pStyle w:val="Padro"/>
        <w:spacing w:after="0" w:line="240" w:lineRule="atLeast"/>
        <w:rPr>
          <w:color w:val="333333"/>
          <w:sz w:val="23"/>
          <w:szCs w:val="23"/>
          <w:shd w:val="clear" w:color="auto" w:fill="FFFFFF"/>
        </w:rPr>
      </w:pPr>
      <w:r w:rsidRP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>I - constrangimento;</w:t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>II - proibição de ingresso ou permanência;</w:t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>III - atendimento diferenciado;</w:t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>IV - preterimento quando da ocupação e/ou imposição de pagamento de mais de uma unidade nos casos de hotéis, motéis e similares; e</w:t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</w:rPr>
        <w:br/>
      </w:r>
      <w:r w:rsidRP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>V - cobrança extra para ingresso ou permanência</w:t>
      </w:r>
      <w:r>
        <w:rPr>
          <w:color w:val="333333"/>
          <w:sz w:val="23"/>
          <w:szCs w:val="23"/>
          <w:shd w:val="clear" w:color="auto" w:fill="FFFFFF"/>
        </w:rPr>
        <w:t>.</w:t>
      </w:r>
    </w:p>
    <w:p w:rsidR="00142933" w:rsidRDefault="00142933" w:rsidP="00142933">
      <w:pPr>
        <w:pStyle w:val="Padro"/>
        <w:spacing w:after="0" w:line="240" w:lineRule="atLeast"/>
        <w:rPr>
          <w:color w:val="333333"/>
          <w:sz w:val="23"/>
          <w:szCs w:val="23"/>
          <w:shd w:val="clear" w:color="auto" w:fill="FFFFFF"/>
        </w:rPr>
      </w:pPr>
    </w:p>
    <w:p w:rsidR="00142933" w:rsidRPr="00142933" w:rsidRDefault="00142933" w:rsidP="00142933">
      <w:pPr>
        <w:pStyle w:val="Padro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293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Art. 2</w:t>
      </w:r>
      <w:r w:rsidR="00FE1F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9D23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42933">
        <w:rPr>
          <w:rFonts w:ascii="Times New Roman" w:hAnsi="Times New Roman" w:cs="Times New Roman"/>
          <w:sz w:val="24"/>
          <w:szCs w:val="24"/>
          <w:shd w:val="clear" w:color="auto" w:fill="FFFFFF"/>
        </w:rPr>
        <w:t>Para efeito desse Es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tatuto Municipal, </w:t>
      </w:r>
      <w:r w:rsidR="008751DA">
        <w:rPr>
          <w:rFonts w:ascii="Times New Roman" w:hAnsi="Times New Roman" w:cs="Times New Roman"/>
          <w:sz w:val="24"/>
          <w:szCs w:val="24"/>
          <w:shd w:val="clear" w:color="auto" w:fill="FFFFFF"/>
        </w:rPr>
        <w:t>ficam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51D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estabelecidas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sanções previstas </w:t>
      </w:r>
      <w:r w:rsidR="008751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nos </w:t>
      </w:r>
      <w:proofErr w:type="spellStart"/>
      <w:r w:rsidR="008751DA">
        <w:rPr>
          <w:rFonts w:ascii="Times New Roman" w:hAnsi="Times New Roman" w:cs="Times New Roman"/>
          <w:sz w:val="24"/>
          <w:szCs w:val="24"/>
          <w:shd w:val="clear" w:color="auto" w:fill="FFFFFF"/>
        </w:rPr>
        <w:t>Arts</w:t>
      </w:r>
      <w:proofErr w:type="spellEnd"/>
      <w:r w:rsidR="008751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gramStart"/>
      <w:r w:rsidR="008751DA">
        <w:rPr>
          <w:rFonts w:ascii="Times New Roman" w:hAnsi="Times New Roman" w:cs="Times New Roman"/>
          <w:sz w:val="24"/>
          <w:szCs w:val="24"/>
          <w:shd w:val="clear" w:color="auto" w:fill="FFFFFF"/>
        </w:rPr>
        <w:t>3º, 4º e 5º</w:t>
      </w:r>
      <w:proofErr w:type="gramEnd"/>
      <w:r w:rsidR="008751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 Lei Municipal nº 1.891/2001.</w:t>
      </w:r>
    </w:p>
    <w:p w:rsidR="001B6088" w:rsidRDefault="00142933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0F6D65" w:rsidRPr="0056131B" w:rsidRDefault="001B6088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CAPÍTULO IX</w:t>
      </w:r>
    </w:p>
    <w:p w:rsidR="000F6D65" w:rsidRPr="0056131B" w:rsidRDefault="00856C9E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DISPOSIÇÕES FINAIS</w:t>
      </w:r>
    </w:p>
    <w:p w:rsidR="000F6D65" w:rsidRPr="005B64A5" w:rsidRDefault="000F6D65" w:rsidP="008348D6">
      <w:pPr>
        <w:pStyle w:val="Padro"/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F6D65" w:rsidRPr="005B64A5" w:rsidRDefault="00856C9E" w:rsidP="008348D6">
      <w:pPr>
        <w:pStyle w:val="Padro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1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r w:rsidR="008348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30</w:t>
      </w:r>
      <w:r w:rsidR="009D23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</w:t>
      </w:r>
      <w:r w:rsidR="00372226"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data de sua publicação</w:t>
      </w:r>
      <w:r w:rsidRPr="005B64A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467A7" w:rsidRPr="005B64A5" w:rsidRDefault="006467A7">
      <w:pPr>
        <w:pStyle w:val="Padro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A79EA" w:rsidRPr="005B64A5" w:rsidRDefault="002A79EA" w:rsidP="005B64A5">
      <w:pPr>
        <w:jc w:val="right"/>
        <w:rPr>
          <w:rFonts w:ascii="Times New Roman" w:hAnsi="Times New Roman"/>
          <w:bCs/>
          <w:sz w:val="24"/>
          <w:szCs w:val="24"/>
        </w:rPr>
      </w:pPr>
      <w:r w:rsidRPr="005B64A5"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r w:rsidRPr="005B64A5">
        <w:rPr>
          <w:rFonts w:ascii="Times New Roman" w:hAnsi="Times New Roman"/>
          <w:bCs/>
          <w:sz w:val="24"/>
          <w:szCs w:val="24"/>
        </w:rPr>
        <w:t xml:space="preserve">Sala das Sessões, </w:t>
      </w:r>
      <w:r w:rsidR="005B64A5">
        <w:rPr>
          <w:rFonts w:ascii="Times New Roman" w:hAnsi="Times New Roman"/>
          <w:bCs/>
          <w:sz w:val="24"/>
          <w:szCs w:val="24"/>
        </w:rPr>
        <w:t>08 de abril 2014</w:t>
      </w:r>
      <w:r w:rsidRPr="005B64A5">
        <w:rPr>
          <w:rFonts w:ascii="Times New Roman" w:hAnsi="Times New Roman"/>
          <w:bCs/>
          <w:sz w:val="24"/>
          <w:szCs w:val="24"/>
        </w:rPr>
        <w:t>.</w:t>
      </w:r>
    </w:p>
    <w:p w:rsidR="005B64A5" w:rsidRDefault="002A79EA" w:rsidP="002A79EA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4A5"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 w:rsidR="005B64A5">
        <w:rPr>
          <w:rFonts w:ascii="Times New Roman" w:hAnsi="Times New Roman"/>
          <w:b/>
          <w:bCs/>
          <w:sz w:val="24"/>
          <w:szCs w:val="24"/>
        </w:rPr>
        <w:t xml:space="preserve">             </w:t>
      </w:r>
    </w:p>
    <w:p w:rsidR="002A79EA" w:rsidRPr="005B64A5" w:rsidRDefault="005B64A5" w:rsidP="002A79EA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</w:t>
      </w:r>
      <w:r w:rsidR="002A79EA" w:rsidRPr="005B64A5">
        <w:rPr>
          <w:rFonts w:ascii="Times New Roman" w:hAnsi="Times New Roman"/>
          <w:b/>
          <w:bCs/>
          <w:sz w:val="24"/>
          <w:szCs w:val="24"/>
        </w:rPr>
        <w:t xml:space="preserve"> Vereadora VERÔNICA LIMA</w:t>
      </w:r>
    </w:p>
    <w:p w:rsidR="009B5511" w:rsidRDefault="009B5511" w:rsidP="002A79E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2A79EA" w:rsidRPr="005B64A5" w:rsidRDefault="002A79EA" w:rsidP="002A79E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B64A5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:rsidR="002263DF" w:rsidRPr="005B64A5" w:rsidRDefault="002263DF" w:rsidP="008348D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A Lei nº 12.288/10, de autoria do Senador Paulo </w:t>
      </w:r>
      <w:proofErr w:type="spellStart"/>
      <w:r w:rsidRPr="005B64A5">
        <w:rPr>
          <w:rFonts w:ascii="Times New Roman" w:hAnsi="Times New Roman"/>
          <w:sz w:val="24"/>
          <w:szCs w:val="24"/>
          <w:shd w:val="clear" w:color="auto" w:fill="FFFFFF"/>
        </w:rPr>
        <w:t>Paim</w:t>
      </w:r>
      <w:proofErr w:type="spellEnd"/>
      <w:r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, instituiu o Estatuto da Igualdade Racial. Segundo o artigo 1º, o Estatuto da Igualdade Racial tem por objetivo “combater a discriminação racial e as desigualdades raciais que atingem os afro-brasileiros, incluindo a dimensão racial nas políticas públicas desenvolvidas pelo Estado”. Discriminação racial é definida pelo texto legal como “toda distinção, exclusão, restrição ou preferência baseada em raça, cor, descendência </w:t>
      </w:r>
      <w:proofErr w:type="gramStart"/>
      <w:r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ou origem </w:t>
      </w:r>
      <w:r w:rsidRPr="005B64A5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nacional ou étnica que tenha por objeto anular ou restringir o reconhecimento, gozo, ou</w:t>
      </w:r>
      <w:proofErr w:type="gramEnd"/>
      <w:r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 exercício, em igualdade de condições, de direitos humanos e liberdades fundamentais.</w:t>
      </w:r>
    </w:p>
    <w:p w:rsidR="005B64A5" w:rsidRDefault="005B64A5" w:rsidP="008348D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263DF" w:rsidRPr="005B64A5" w:rsidRDefault="00337497" w:rsidP="008348D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5B64A5">
        <w:rPr>
          <w:rFonts w:ascii="Times New Roman" w:hAnsi="Times New Roman"/>
          <w:sz w:val="24"/>
          <w:szCs w:val="24"/>
          <w:shd w:val="clear" w:color="auto" w:fill="FFFFFF"/>
        </w:rPr>
        <w:t>Assim,</w:t>
      </w:r>
      <w:r w:rsidR="00225F62"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 com base no Estatuto da Igualdade Racial é possível exigir do Poder Executivo medidas concretas para atender um interesse individual ou coletivo, bem como pode um ente político exigir do outro a sua contribuição nos projetos e ações destinadas a combater a “discriminação racial” e as “desigualdades raciais” que atingem os afro-brasileiros.</w:t>
      </w:r>
      <w:proofErr w:type="gramEnd"/>
    </w:p>
    <w:p w:rsidR="005B64A5" w:rsidRDefault="005B64A5" w:rsidP="008348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B2044" w:rsidRPr="005B64A5" w:rsidRDefault="00225F62" w:rsidP="008348D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B64A5">
        <w:rPr>
          <w:rFonts w:ascii="Times New Roman" w:hAnsi="Times New Roman"/>
          <w:bCs/>
          <w:sz w:val="24"/>
          <w:szCs w:val="24"/>
        </w:rPr>
        <w:t>A discriminação racial em nosso Município também é assunto que nos preocupa</w:t>
      </w:r>
      <w:r w:rsidR="00971E66" w:rsidRPr="005B64A5">
        <w:rPr>
          <w:rFonts w:ascii="Times New Roman" w:hAnsi="Times New Roman"/>
          <w:bCs/>
          <w:sz w:val="24"/>
          <w:szCs w:val="24"/>
        </w:rPr>
        <w:t>, a</w:t>
      </w:r>
      <w:r w:rsidRPr="005B64A5">
        <w:rPr>
          <w:rFonts w:ascii="Times New Roman" w:hAnsi="Times New Roman"/>
          <w:bCs/>
          <w:sz w:val="24"/>
          <w:szCs w:val="24"/>
        </w:rPr>
        <w:t xml:space="preserve"> fim de eliminarmos o racismo, o preconceito e as discriminações, muito tem sido feito, mas ainda há muito a se fazer</w:t>
      </w:r>
      <w:r w:rsidR="00CB2044" w:rsidRPr="005B64A5">
        <w:rPr>
          <w:rFonts w:ascii="Times New Roman" w:hAnsi="Times New Roman"/>
          <w:bCs/>
          <w:sz w:val="24"/>
          <w:szCs w:val="24"/>
        </w:rPr>
        <w:t>.</w:t>
      </w:r>
    </w:p>
    <w:p w:rsidR="005B64A5" w:rsidRDefault="005B64A5" w:rsidP="008348D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71E66" w:rsidRPr="005B64A5" w:rsidRDefault="00CB2044" w:rsidP="008348D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B64A5">
        <w:rPr>
          <w:rFonts w:ascii="Times New Roman" w:hAnsi="Times New Roman"/>
          <w:sz w:val="24"/>
          <w:szCs w:val="24"/>
          <w:shd w:val="clear" w:color="auto" w:fill="FFFFFF"/>
        </w:rPr>
        <w:t>Por muitos séculos, os afrodescendentes enfrentaram inúmeras lutas para garantir o acesso à participação política e aos direitos constitucionais. O próprio Estatuto levou praticamente uma década para ser aprovado</w:t>
      </w:r>
      <w:r w:rsidR="007A5E0B" w:rsidRPr="005B64A5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5B64A5" w:rsidRDefault="005B64A5" w:rsidP="008348D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7A5E0B" w:rsidRPr="005B64A5" w:rsidRDefault="007A5E0B" w:rsidP="008348D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5B64A5">
        <w:rPr>
          <w:rFonts w:ascii="Times New Roman" w:hAnsi="Times New Roman"/>
          <w:sz w:val="24"/>
          <w:szCs w:val="24"/>
          <w:shd w:val="clear" w:color="auto" w:fill="FFFFFF"/>
        </w:rPr>
        <w:t>A contribuição do negro na construção do nosso país é imensurável, por isso, somente por meio de políticas públicas que valorizem a cultura afro-brasileira e dêem mais visibilidade à população negra na sociedade estaremos promovendo de fato uma maior equidade, Para isto, a presente proposição tem entre as suas competências a promoção de ações afirmativas, o reconhecimento das comunidades remanescentes de quilombos</w:t>
      </w:r>
      <w:r w:rsidR="0061350F" w:rsidRPr="005B64A5">
        <w:rPr>
          <w:rFonts w:ascii="Times New Roman" w:hAnsi="Times New Roman"/>
          <w:sz w:val="24"/>
          <w:szCs w:val="24"/>
          <w:shd w:val="clear" w:color="auto" w:fill="FFFFFF"/>
        </w:rPr>
        <w:t>, educação, saúde, justiça</w:t>
      </w:r>
      <w:r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 e a valorização da cultura negra</w:t>
      </w:r>
      <w:r w:rsidR="0061350F"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, conforme </w:t>
      </w:r>
      <w:r w:rsidRPr="005B64A5">
        <w:rPr>
          <w:rFonts w:ascii="Times New Roman" w:hAnsi="Times New Roman"/>
          <w:sz w:val="24"/>
          <w:szCs w:val="24"/>
          <w:shd w:val="clear" w:color="auto" w:fill="FFFFFF"/>
        </w:rPr>
        <w:t>elencado no Estatuto da Promoção e Igualdade Racial.</w:t>
      </w:r>
      <w:proofErr w:type="gramEnd"/>
    </w:p>
    <w:p w:rsidR="005B64A5" w:rsidRDefault="005B64A5" w:rsidP="008348D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0F6D65" w:rsidRPr="005B64A5" w:rsidRDefault="00FA7B7E" w:rsidP="008348D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B64A5">
        <w:rPr>
          <w:rFonts w:ascii="Times New Roman" w:hAnsi="Times New Roman"/>
          <w:sz w:val="24"/>
          <w:szCs w:val="24"/>
          <w:shd w:val="clear" w:color="auto" w:fill="FFFFFF"/>
        </w:rPr>
        <w:t xml:space="preserve">Temos orgulho de sermos o que somos, mas é vergonhoso vivermos em um mundo onde os negros são tratados como seres inferiores, portanto, por estas razões reitero que o projeto do Estatuto não é tão somente um conjunto de ações afirmativas, e sim, reparatórias e compensatórias. Sabemos que esses tipos de ações devem emergir de todos e de cada um. Devem partir do Governo, </w:t>
      </w:r>
      <w:r w:rsidR="006B1F67" w:rsidRPr="005B64A5">
        <w:rPr>
          <w:rFonts w:ascii="Times New Roman" w:hAnsi="Times New Roman"/>
          <w:sz w:val="24"/>
          <w:szCs w:val="24"/>
          <w:shd w:val="clear" w:color="auto" w:fill="FFFFFF"/>
        </w:rPr>
        <w:t>do Legislativo, da sociedade como um todo e do ser humano que habita em cada um de nós. Felizmente isso vem acontecendo. Talvez pudessem ser mais numerosas, mas temos presenciado ações afirmativas. São frentes de luta contra o racismo na educação, no mercado de trabalho, nos meios de comunicação e em diversas outras áreas.</w:t>
      </w:r>
    </w:p>
    <w:p w:rsidR="005B64A5" w:rsidRDefault="005B64A5" w:rsidP="008348D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B1F67" w:rsidRPr="005B64A5" w:rsidRDefault="006B1F67" w:rsidP="008348D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5B64A5">
        <w:rPr>
          <w:rFonts w:ascii="Times New Roman" w:hAnsi="Times New Roman"/>
          <w:sz w:val="24"/>
          <w:szCs w:val="24"/>
          <w:lang w:val="pt-PT"/>
        </w:rPr>
        <w:t>Destarte, com base no acima exposto, conclamo os meus pares dessa Casa de Leis a aprovarem o projeto de lei que institui o Estatuto da Promoção e da Igualdade Racial em nosso Município</w:t>
      </w:r>
      <w:r w:rsidR="00856C9E" w:rsidRPr="005B64A5">
        <w:rPr>
          <w:rFonts w:ascii="Times New Roman" w:hAnsi="Times New Roman"/>
          <w:sz w:val="24"/>
          <w:szCs w:val="24"/>
          <w:lang w:val="pt-PT"/>
        </w:rPr>
        <w:t xml:space="preserve">, priorizando e dignificando o negro e a sua cultura.  </w:t>
      </w:r>
    </w:p>
    <w:sectPr w:rsidR="006B1F67" w:rsidRPr="005B64A5" w:rsidSect="000F6D65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6D65"/>
    <w:rsid w:val="00023E48"/>
    <w:rsid w:val="000939D9"/>
    <w:rsid w:val="000F6D65"/>
    <w:rsid w:val="00142933"/>
    <w:rsid w:val="00181572"/>
    <w:rsid w:val="001A73DA"/>
    <w:rsid w:val="001B6088"/>
    <w:rsid w:val="00225F62"/>
    <w:rsid w:val="002263DF"/>
    <w:rsid w:val="002A79EA"/>
    <w:rsid w:val="00337497"/>
    <w:rsid w:val="00372226"/>
    <w:rsid w:val="003B4CDD"/>
    <w:rsid w:val="003E13F4"/>
    <w:rsid w:val="0056131B"/>
    <w:rsid w:val="00567990"/>
    <w:rsid w:val="005758C4"/>
    <w:rsid w:val="005B64A5"/>
    <w:rsid w:val="0061350F"/>
    <w:rsid w:val="006467A7"/>
    <w:rsid w:val="006B1F67"/>
    <w:rsid w:val="007066F6"/>
    <w:rsid w:val="007308B3"/>
    <w:rsid w:val="007A5E0B"/>
    <w:rsid w:val="007A7683"/>
    <w:rsid w:val="007C4AF2"/>
    <w:rsid w:val="008348D6"/>
    <w:rsid w:val="00856C9E"/>
    <w:rsid w:val="008751DA"/>
    <w:rsid w:val="00915336"/>
    <w:rsid w:val="00941094"/>
    <w:rsid w:val="00971E66"/>
    <w:rsid w:val="009B5511"/>
    <w:rsid w:val="009D239E"/>
    <w:rsid w:val="00A51B43"/>
    <w:rsid w:val="00AB20B4"/>
    <w:rsid w:val="00AC629E"/>
    <w:rsid w:val="00B204A9"/>
    <w:rsid w:val="00B80E86"/>
    <w:rsid w:val="00B943B7"/>
    <w:rsid w:val="00B96920"/>
    <w:rsid w:val="00BC1592"/>
    <w:rsid w:val="00CB2044"/>
    <w:rsid w:val="00D70AB6"/>
    <w:rsid w:val="00D76264"/>
    <w:rsid w:val="00DF0030"/>
    <w:rsid w:val="00E32543"/>
    <w:rsid w:val="00E72ABD"/>
    <w:rsid w:val="00FA7B7E"/>
    <w:rsid w:val="00FE1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6F6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Padro"/>
    <w:next w:val="Corpodetexto"/>
    <w:rsid w:val="000F6D65"/>
    <w:pPr>
      <w:spacing w:before="28" w:after="28" w:line="320" w:lineRule="atLeast"/>
      <w:outlineLvl w:val="0"/>
    </w:pPr>
    <w:rPr>
      <w:rFonts w:ascii="Verdana" w:eastAsia="Times New Roman" w:hAnsi="Verdana" w:cs="Times New Roman"/>
      <w:b/>
      <w:bCs/>
      <w:color w:val="9E4F0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0F6D65"/>
    <w:pPr>
      <w:suppressAutoHyphens/>
      <w:spacing w:after="200" w:line="276" w:lineRule="auto"/>
    </w:pPr>
    <w:rPr>
      <w:rFonts w:eastAsia="SimSun" w:cs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rsid w:val="000F6D65"/>
    <w:rPr>
      <w:rFonts w:ascii="Verdana" w:eastAsia="Times New Roman" w:hAnsi="Verdana" w:cs="Times New Roman"/>
      <w:b/>
      <w:bCs/>
      <w:color w:val="9E4F00"/>
      <w:sz w:val="24"/>
      <w:szCs w:val="24"/>
      <w:lang w:eastAsia="pt-BR"/>
    </w:rPr>
  </w:style>
  <w:style w:type="character" w:styleId="nfase">
    <w:name w:val="Emphasis"/>
    <w:basedOn w:val="Fontepargpadro"/>
    <w:rsid w:val="000F6D65"/>
    <w:rPr>
      <w:i/>
      <w:iCs/>
    </w:rPr>
  </w:style>
  <w:style w:type="paragraph" w:styleId="Ttulo">
    <w:name w:val="Title"/>
    <w:basedOn w:val="Padro"/>
    <w:next w:val="Corpodetexto"/>
    <w:rsid w:val="000F6D6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Padro"/>
    <w:rsid w:val="000F6D65"/>
    <w:pPr>
      <w:spacing w:after="120"/>
    </w:pPr>
  </w:style>
  <w:style w:type="paragraph" w:styleId="Lista">
    <w:name w:val="List"/>
    <w:basedOn w:val="Corpodetexto"/>
    <w:rsid w:val="000F6D65"/>
    <w:rPr>
      <w:rFonts w:cs="Mangal"/>
    </w:rPr>
  </w:style>
  <w:style w:type="paragraph" w:styleId="Legenda">
    <w:name w:val="caption"/>
    <w:basedOn w:val="Padro"/>
    <w:rsid w:val="000F6D6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Padro"/>
    <w:rsid w:val="000F6D65"/>
    <w:pPr>
      <w:suppressLineNumbers/>
    </w:pPr>
    <w:rPr>
      <w:rFonts w:cs="Mangal"/>
    </w:rPr>
  </w:style>
  <w:style w:type="paragraph" w:styleId="NormalWeb">
    <w:name w:val="Normal (Web)"/>
    <w:basedOn w:val="Padro"/>
    <w:rsid w:val="000F6D65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263DF"/>
  </w:style>
  <w:style w:type="character" w:styleId="Hyperlink">
    <w:name w:val="Hyperlink"/>
    <w:basedOn w:val="Fontepargpadro"/>
    <w:uiPriority w:val="99"/>
    <w:semiHidden/>
    <w:unhideWhenUsed/>
    <w:rsid w:val="002263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3248</Words>
  <Characters>17540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dl</cp:lastModifiedBy>
  <cp:revision>4</cp:revision>
  <cp:lastPrinted>2014-04-08T22:23:00Z</cp:lastPrinted>
  <dcterms:created xsi:type="dcterms:W3CDTF">2014-04-16T21:39:00Z</dcterms:created>
  <dcterms:modified xsi:type="dcterms:W3CDTF">2014-04-16T21:40:00Z</dcterms:modified>
</cp:coreProperties>
</file>