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3ED73F8A" w:rsidR="00905247" w:rsidRDefault="00AE5BFA" w:rsidP="00570BF0">
      <w:pPr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2A3325">
        <w:rPr>
          <w:rFonts w:ascii="Calibri" w:eastAsia="Arial Unicode MS" w:hAnsi="Calibri"/>
          <w:b/>
          <w:sz w:val="28"/>
          <w:szCs w:val="28"/>
          <w:u w:val="single"/>
        </w:rPr>
        <w:t>09</w:t>
      </w:r>
      <w:bookmarkStart w:id="0" w:name="_GoBack"/>
      <w:bookmarkEnd w:id="0"/>
      <w:r w:rsidR="004D698C">
        <w:rPr>
          <w:rFonts w:ascii="Calibri" w:eastAsia="Arial Unicode MS" w:hAnsi="Calibri"/>
          <w:b/>
          <w:sz w:val="28"/>
          <w:szCs w:val="28"/>
          <w:u w:val="single"/>
        </w:rPr>
        <w:t>/04</w:t>
      </w:r>
      <w:r w:rsidR="00570BF0">
        <w:rPr>
          <w:rFonts w:ascii="Calibri" w:eastAsia="Arial Unicode MS" w:hAnsi="Calibri"/>
          <w:b/>
          <w:sz w:val="28"/>
          <w:szCs w:val="28"/>
          <w:u w:val="single"/>
        </w:rPr>
        <w:t>/2026</w:t>
      </w:r>
    </w:p>
    <w:p w14:paraId="0A1D83B8" w14:textId="124C9CAA" w:rsidR="00B064AB" w:rsidRDefault="00CC3C9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 xml:space="preserve"> </w:t>
      </w:r>
      <w:r w:rsidR="008D0E0F"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952DD19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4BC3030" w14:textId="77777777" w:rsidR="00580834" w:rsidRDefault="0058083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688963E" w14:textId="1C0CFF5F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14:paraId="50F8BA60" w14:textId="2A079453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14:paraId="7112E20B" w14:textId="77908A6E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662EEEFD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3D68F0B" w14:textId="17DA4AA8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TOTAL</w:t>
      </w:r>
    </w:p>
    <w:p w14:paraId="393A9740" w14:textId="5AC4D2E9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ISENÇÃO DA COBRANÇA DE ESTACIONAMENTO EM LOGRADOUROS PÚBLICOS A MORADORES E LOCATÁRIOS DE IMÓVEIS QUE NÃO POSSUAM GARAGEM OU ESTACIONAMENTO PRIVATIVO EM SUAS EDIFICAÇÕES, E DÁ OUTRAS PROVIDÊNCIAS.</w:t>
      </w:r>
    </w:p>
    <w:p w14:paraId="17C94E90" w14:textId="7F1B9B6D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20D7BBC3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5EDEB97" w14:textId="62D2BD9B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14:paraId="5373CEC1" w14:textId="78605520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TRANSAÇÃO DE CRÉDITOS TRIBUTÁRIOS DEVIDOS POR CONTRIBUINTES QUE EXERCEM ATIVIDADES RELATIVAS AO NO ITEM 20.01 DO ANEXO III DA LEI Nº 2.597/08 NAS CONDIÇÕES ESTABELECIDAS.</w:t>
      </w:r>
    </w:p>
    <w:p w14:paraId="1CCFA638" w14:textId="4A645DF2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Nº025/25</w:t>
      </w:r>
    </w:p>
    <w:p w14:paraId="1A68EA36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83BDD7B" w14:textId="2B46E5BF" w:rsidR="00C65124" w:rsidRDefault="00C6512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1ª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6D1CDEBD" w14:textId="77777777" w:rsidR="00C51ADC" w:rsidRDefault="00C51AD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81711AE" w14:textId="090EA94C" w:rsidR="00C65124" w:rsidRPr="00AB162C" w:rsidRDefault="00C65124" w:rsidP="00C6512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180DFE1B" w14:textId="47B3F945" w:rsidR="00C65124" w:rsidRPr="00E1160E" w:rsidRDefault="00C65124" w:rsidP="00C6512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65124">
        <w:rPr>
          <w:rFonts w:ascii="Ebrima" w:hAnsi="Ebrima" w:cs="Arial"/>
          <w:color w:val="000000"/>
          <w:sz w:val="22"/>
          <w:szCs w:val="22"/>
        </w:rPr>
        <w:t>ALTERA A LEI Nº 3.067, DE 12 DE DEZEMBRO DE 2013, PARA CRIAR O CARGO DE AGENTE DE APOIO ESCOLAR NO ÂMBITO DA FUNDAÇÃO MUNICIPAL DE EDUCAÇÃO DE NITERÓI E DÁ OUTRAS PROVIDÊNCIAS.</w:t>
      </w:r>
    </w:p>
    <w:p w14:paraId="6BDA06A1" w14:textId="1281872D" w:rsidR="00C65124" w:rsidRDefault="00C65124" w:rsidP="00C6512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MENSAGEM EXECUTIVA </w:t>
      </w:r>
      <w:r>
        <w:rPr>
          <w:rFonts w:ascii="Ebrima" w:hAnsi="Ebrima" w:cs="Arial"/>
          <w:b/>
          <w:color w:val="000000"/>
          <w:sz w:val="22"/>
          <w:szCs w:val="22"/>
        </w:rPr>
        <w:t>Nº007/26</w:t>
      </w:r>
    </w:p>
    <w:p w14:paraId="59E8A92D" w14:textId="77777777" w:rsidR="00C65124" w:rsidRDefault="00C65124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D4786C4" w14:textId="63920C58" w:rsidR="00C65124" w:rsidRPr="00AB162C" w:rsidRDefault="00C65124" w:rsidP="00C6512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6C0A077C" w14:textId="4F6190A9" w:rsidR="00C65124" w:rsidRPr="00E1160E" w:rsidRDefault="00C65124" w:rsidP="00C6512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65124">
        <w:rPr>
          <w:rFonts w:ascii="Ebrima" w:hAnsi="Ebrima" w:cs="Arial"/>
          <w:color w:val="000000"/>
          <w:sz w:val="22"/>
          <w:szCs w:val="22"/>
        </w:rPr>
        <w:t>FICA O PODER EXECUTIVO AUTORIZADO A ABRIR CRÉDITO ESPECIAL NO VALOR TOTAL DE R$ 11.690.282,34 (ONZE MILHÕES, SEISCENTOS E NOVENTA MIL, DUZENTOS E OITENTA E DOIS REAIS E TRINTA E QUATRO CENTAVOS) PARA A AÇÃO 5241 – REFORMA DO 4º COMANDO DE POLICIAMENTO DE ÁREA.</w:t>
      </w:r>
    </w:p>
    <w:p w14:paraId="57CE0AAB" w14:textId="4B7644FE" w:rsidR="00C65124" w:rsidRDefault="00C65124" w:rsidP="00C6512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</w:t>
      </w:r>
      <w:r>
        <w:rPr>
          <w:rFonts w:ascii="Ebrima" w:hAnsi="Ebrima" w:cs="Arial"/>
          <w:b/>
          <w:color w:val="000000"/>
          <w:sz w:val="22"/>
          <w:szCs w:val="22"/>
        </w:rPr>
        <w:t>009</w:t>
      </w:r>
      <w:r>
        <w:rPr>
          <w:rFonts w:ascii="Ebrima" w:hAnsi="Ebrima" w:cs="Arial"/>
          <w:b/>
          <w:color w:val="000000"/>
          <w:sz w:val="22"/>
          <w:szCs w:val="22"/>
        </w:rPr>
        <w:t>/26</w:t>
      </w:r>
    </w:p>
    <w:p w14:paraId="1F8931C8" w14:textId="77777777" w:rsidR="00C65124" w:rsidRDefault="00C65124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C65124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DB69E0" w:rsidRDefault="00DB69E0">
      <w:r>
        <w:separator/>
      </w:r>
    </w:p>
  </w:endnote>
  <w:endnote w:type="continuationSeparator" w:id="0">
    <w:p w14:paraId="36B9707B" w14:textId="77777777" w:rsidR="00DB69E0" w:rsidRDefault="00DB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DB69E0" w:rsidRDefault="00DB69E0">
      <w:r>
        <w:separator/>
      </w:r>
    </w:p>
  </w:footnote>
  <w:footnote w:type="continuationSeparator" w:id="0">
    <w:p w14:paraId="53A7EC77" w14:textId="77777777" w:rsidR="00DB69E0" w:rsidRDefault="00DB6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DB69E0" w:rsidRDefault="00DB69E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14:paraId="79C9D63E" w14:textId="77777777" w:rsidR="00DB69E0" w:rsidRDefault="00DB69E0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DB69E0" w:rsidRDefault="00DB69E0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428F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3325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98C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0BF0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15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0F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124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3C9F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3832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1377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31635-F659-4F47-841B-D7BE482B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2026-03-24T21:10:00Z</cp:lastPrinted>
  <dcterms:created xsi:type="dcterms:W3CDTF">2026-04-08T22:14:00Z</dcterms:created>
  <dcterms:modified xsi:type="dcterms:W3CDTF">2026-04-08T22:14:00Z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