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4C" w:rsidRPr="006E0679" w:rsidRDefault="0088622D" w:rsidP="006E0679">
      <w:pPr>
        <w:pStyle w:val="Heading1"/>
        <w:spacing w:line="276" w:lineRule="auto"/>
        <w:rPr>
          <w:rFonts w:ascii="Arial" w:eastAsia="Arial" w:hAnsi="Arial" w:cs="Arial"/>
          <w:sz w:val="24"/>
          <w:szCs w:val="24"/>
        </w:rPr>
      </w:pPr>
      <w:r w:rsidRPr="006E0679">
        <w:rPr>
          <w:rFonts w:ascii="Arial" w:eastAsia="Arial" w:hAnsi="Arial" w:cs="Arial"/>
          <w:sz w:val="24"/>
          <w:szCs w:val="24"/>
        </w:rPr>
        <w:t xml:space="preserve">PROJETO DE LEI Nº </w:t>
      </w:r>
      <w:r w:rsidR="00B731DA" w:rsidRPr="006E0679">
        <w:rPr>
          <w:rFonts w:ascii="Arial" w:eastAsia="Arial" w:hAnsi="Arial" w:cs="Arial"/>
          <w:sz w:val="24"/>
          <w:szCs w:val="24"/>
        </w:rPr>
        <w:t xml:space="preserve">        </w:t>
      </w:r>
      <w:r w:rsidRPr="006E0679">
        <w:rPr>
          <w:rFonts w:ascii="Arial" w:eastAsia="Arial" w:hAnsi="Arial" w:cs="Arial"/>
          <w:sz w:val="24"/>
          <w:szCs w:val="24"/>
        </w:rPr>
        <w:t>/202</w:t>
      </w:r>
      <w:r w:rsidR="00B731DA" w:rsidRPr="006E0679">
        <w:rPr>
          <w:rFonts w:ascii="Arial" w:eastAsia="Arial" w:hAnsi="Arial" w:cs="Arial"/>
          <w:sz w:val="24"/>
          <w:szCs w:val="24"/>
        </w:rPr>
        <w:t>1</w:t>
      </w:r>
    </w:p>
    <w:p w:rsidR="00AA3547" w:rsidRPr="006E0679" w:rsidRDefault="00AA3547" w:rsidP="006E0679">
      <w:pPr>
        <w:shd w:val="clear" w:color="auto" w:fill="FFFFFF"/>
        <w:spacing w:after="60" w:line="276" w:lineRule="auto"/>
        <w:ind w:left="5245"/>
        <w:rPr>
          <w:rFonts w:ascii="Arial" w:hAnsi="Arial" w:cs="Arial"/>
          <w:b/>
        </w:rPr>
      </w:pPr>
    </w:p>
    <w:p w:rsidR="00F967DA" w:rsidRPr="006E0679" w:rsidRDefault="00F967DA" w:rsidP="006E0679">
      <w:pPr>
        <w:spacing w:line="276" w:lineRule="auto"/>
        <w:ind w:left="3600"/>
        <w:jc w:val="both"/>
        <w:rPr>
          <w:rFonts w:ascii="Arial" w:hAnsi="Arial" w:cs="Arial"/>
          <w:b/>
          <w:bCs/>
        </w:rPr>
      </w:pPr>
    </w:p>
    <w:p w:rsidR="00F967DA" w:rsidRPr="006E0679" w:rsidRDefault="00F967DA" w:rsidP="006E0679">
      <w:pPr>
        <w:spacing w:line="276" w:lineRule="auto"/>
        <w:ind w:left="3600"/>
        <w:jc w:val="both"/>
        <w:rPr>
          <w:rFonts w:ascii="Arial" w:hAnsi="Arial" w:cs="Arial"/>
          <w:b/>
          <w:bCs/>
        </w:rPr>
      </w:pPr>
    </w:p>
    <w:p w:rsidR="00F967DA" w:rsidRPr="006E0679" w:rsidRDefault="00F967DA" w:rsidP="006E0679">
      <w:pPr>
        <w:spacing w:line="276" w:lineRule="auto"/>
        <w:ind w:left="3600"/>
        <w:jc w:val="both"/>
        <w:rPr>
          <w:rFonts w:ascii="Arial" w:hAnsi="Arial" w:cs="Arial"/>
        </w:rPr>
      </w:pPr>
      <w:r w:rsidRPr="006E0679">
        <w:rPr>
          <w:rFonts w:ascii="Arial" w:hAnsi="Arial" w:cs="Arial"/>
          <w:b/>
          <w:bCs/>
        </w:rPr>
        <w:t xml:space="preserve">Dispõe sobre a concessão de benefício de auxilio </w:t>
      </w:r>
      <w:r w:rsidR="00B43F85" w:rsidRPr="006E0679">
        <w:rPr>
          <w:rFonts w:ascii="Arial" w:hAnsi="Arial" w:cs="Arial"/>
          <w:b/>
          <w:bCs/>
        </w:rPr>
        <w:t>emergencial aos Microempreendedores individuais</w:t>
      </w:r>
      <w:r w:rsidR="00701956">
        <w:rPr>
          <w:rFonts w:ascii="Arial" w:hAnsi="Arial" w:cs="Arial"/>
          <w:b/>
          <w:bCs/>
        </w:rPr>
        <w:t>, sobre o Programa Empres</w:t>
      </w:r>
      <w:r w:rsidR="00C906FD">
        <w:rPr>
          <w:rFonts w:ascii="Arial" w:hAnsi="Arial" w:cs="Arial"/>
          <w:b/>
          <w:bCs/>
        </w:rPr>
        <w:t>a</w:t>
      </w:r>
      <w:r w:rsidR="00701956">
        <w:rPr>
          <w:rFonts w:ascii="Arial" w:hAnsi="Arial" w:cs="Arial"/>
          <w:b/>
          <w:bCs/>
        </w:rPr>
        <w:t xml:space="preserve"> Cidadã,</w:t>
      </w:r>
      <w:r w:rsidR="00F63E8A">
        <w:rPr>
          <w:rFonts w:ascii="Arial" w:hAnsi="Arial" w:cs="Arial"/>
          <w:b/>
          <w:bCs/>
        </w:rPr>
        <w:t xml:space="preserve"> e dá outras providências</w:t>
      </w:r>
      <w:r w:rsidR="00B43F85" w:rsidRPr="006E0679">
        <w:rPr>
          <w:rFonts w:ascii="Arial" w:hAnsi="Arial" w:cs="Arial"/>
          <w:b/>
          <w:bCs/>
        </w:rPr>
        <w:t>.</w:t>
      </w:r>
    </w:p>
    <w:p w:rsidR="00F967DA" w:rsidRPr="006E0679" w:rsidRDefault="00F967DA" w:rsidP="006E0679">
      <w:pPr>
        <w:spacing w:line="276" w:lineRule="auto"/>
        <w:jc w:val="both"/>
        <w:rPr>
          <w:rFonts w:ascii="Arial" w:hAnsi="Arial" w:cs="Arial"/>
          <w:shd w:val="clear" w:color="auto" w:fill="FFFFFF"/>
        </w:rPr>
      </w:pPr>
    </w:p>
    <w:p w:rsidR="00F967DA" w:rsidRPr="006E0679" w:rsidRDefault="00F967DA" w:rsidP="006E0679">
      <w:pPr>
        <w:spacing w:line="276" w:lineRule="auto"/>
        <w:jc w:val="both"/>
        <w:rPr>
          <w:rFonts w:ascii="Arial" w:hAnsi="Arial" w:cs="Arial"/>
          <w:shd w:val="clear" w:color="auto" w:fill="FFFFFF"/>
        </w:rPr>
      </w:pPr>
    </w:p>
    <w:p w:rsidR="00F967DA" w:rsidRPr="006E0679" w:rsidRDefault="00F967DA" w:rsidP="006E0679">
      <w:pPr>
        <w:spacing w:line="276" w:lineRule="auto"/>
        <w:jc w:val="both"/>
        <w:rPr>
          <w:rFonts w:ascii="Arial" w:hAnsi="Arial" w:cs="Arial"/>
          <w:shd w:val="clear" w:color="auto" w:fill="FFFFFF"/>
        </w:rPr>
      </w:pPr>
      <w:r w:rsidRPr="006E0679">
        <w:rPr>
          <w:rFonts w:ascii="Arial" w:hAnsi="Arial" w:cs="Arial"/>
          <w:b/>
          <w:shd w:val="clear" w:color="auto" w:fill="FFFFFF"/>
        </w:rPr>
        <w:t>Art. 1°.</w:t>
      </w:r>
      <w:r w:rsidRPr="006E0679">
        <w:rPr>
          <w:rFonts w:ascii="Arial" w:hAnsi="Arial" w:cs="Arial"/>
          <w:shd w:val="clear" w:color="auto" w:fill="FFFFFF"/>
        </w:rPr>
        <w:t> </w:t>
      </w:r>
      <w:r w:rsidR="00B43F85" w:rsidRPr="006E0679">
        <w:rPr>
          <w:rFonts w:ascii="Arial" w:hAnsi="Arial" w:cs="Arial"/>
          <w:shd w:val="clear" w:color="auto" w:fill="FFFFFF"/>
        </w:rPr>
        <w:t>Fica o Poder Executivo autorizado a instituir os seguintes benefícios emergenciais, que serão devidos, ao menos, até o mês de dezembro de 2021:</w:t>
      </w:r>
    </w:p>
    <w:p w:rsidR="00B43F85" w:rsidRPr="006E0679" w:rsidRDefault="00B43F85" w:rsidP="006E0679">
      <w:pPr>
        <w:spacing w:line="276" w:lineRule="auto"/>
        <w:jc w:val="both"/>
        <w:rPr>
          <w:rFonts w:ascii="Arial" w:hAnsi="Arial" w:cs="Arial"/>
          <w:shd w:val="clear" w:color="auto" w:fill="FFFFFF"/>
        </w:rPr>
      </w:pPr>
    </w:p>
    <w:p w:rsidR="00B43F85" w:rsidRPr="006E0679" w:rsidRDefault="00B43F85" w:rsidP="006E0679">
      <w:pPr>
        <w:spacing w:line="276" w:lineRule="auto"/>
        <w:jc w:val="both"/>
        <w:rPr>
          <w:rFonts w:ascii="Arial" w:hAnsi="Arial" w:cs="Arial"/>
          <w:shd w:val="clear" w:color="auto" w:fill="FFFFFF"/>
        </w:rPr>
      </w:pPr>
      <w:r w:rsidRPr="006E0679">
        <w:rPr>
          <w:rFonts w:ascii="Arial" w:hAnsi="Arial" w:cs="Arial"/>
          <w:b/>
          <w:shd w:val="clear" w:color="auto" w:fill="FFFFFF"/>
        </w:rPr>
        <w:t>I -</w:t>
      </w:r>
      <w:r w:rsidRPr="006E0679">
        <w:rPr>
          <w:rFonts w:ascii="Arial" w:hAnsi="Arial" w:cs="Arial"/>
          <w:shd w:val="clear" w:color="auto" w:fill="FFFFFF"/>
        </w:rPr>
        <w:t xml:space="preserve"> Auxílio Financeiro Temporário aos Microempreendedores Individuais, entendidos como os empresários individuais ou empreendedores que se enquadrem nos termos do art. 18-A da Lei Complementar nº </w:t>
      </w:r>
      <w:hyperlink r:id="rId7" w:history="1">
        <w:r w:rsidRPr="006E0679">
          <w:rPr>
            <w:rStyle w:val="Hyperlink"/>
            <w:rFonts w:ascii="Arial" w:hAnsi="Arial" w:cs="Arial"/>
            <w:color w:val="auto"/>
            <w:u w:val="none"/>
            <w:shd w:val="clear" w:color="auto" w:fill="FFFFFF"/>
          </w:rPr>
          <w:t>123</w:t>
        </w:r>
      </w:hyperlink>
      <w:r w:rsidRPr="006E0679">
        <w:rPr>
          <w:rFonts w:ascii="Arial" w:hAnsi="Arial" w:cs="Arial"/>
          <w:shd w:val="clear" w:color="auto" w:fill="FFFFFF"/>
        </w:rPr>
        <w:t>, de 14 de dezembro de 2006, inscritos no cadastro da Secretaria Municipal de Fazenda de Niterói</w:t>
      </w:r>
      <w:r w:rsidR="006E0679">
        <w:rPr>
          <w:rFonts w:ascii="Arial" w:hAnsi="Arial" w:cs="Arial"/>
          <w:shd w:val="clear" w:color="auto" w:fill="FFFFFF"/>
        </w:rPr>
        <w:t>;</w:t>
      </w:r>
    </w:p>
    <w:p w:rsidR="00B43F85" w:rsidRPr="006E0679" w:rsidRDefault="00B43F85" w:rsidP="006E0679">
      <w:pPr>
        <w:spacing w:line="276" w:lineRule="auto"/>
        <w:jc w:val="both"/>
        <w:rPr>
          <w:rFonts w:ascii="Arial" w:hAnsi="Arial" w:cs="Arial"/>
          <w:shd w:val="clear" w:color="auto" w:fill="FFFFFF"/>
        </w:rPr>
      </w:pPr>
    </w:p>
    <w:p w:rsidR="00B43F85" w:rsidRPr="002111BC" w:rsidRDefault="00B43F85" w:rsidP="006E0679">
      <w:pPr>
        <w:spacing w:line="276" w:lineRule="auto"/>
        <w:jc w:val="both"/>
        <w:rPr>
          <w:rFonts w:ascii="Arial" w:hAnsi="Arial" w:cs="Arial"/>
          <w:shd w:val="clear" w:color="auto" w:fill="FFFFFF"/>
        </w:rPr>
      </w:pPr>
      <w:r w:rsidRPr="006E0679">
        <w:rPr>
          <w:rFonts w:ascii="Arial" w:hAnsi="Arial" w:cs="Arial"/>
          <w:b/>
          <w:shd w:val="clear" w:color="auto" w:fill="FFFFFF"/>
        </w:rPr>
        <w:t xml:space="preserve">II </w:t>
      </w:r>
      <w:r w:rsidR="006E0679" w:rsidRPr="006E0679">
        <w:rPr>
          <w:rFonts w:ascii="Arial" w:hAnsi="Arial" w:cs="Arial"/>
          <w:b/>
          <w:shd w:val="clear" w:color="auto" w:fill="FFFFFF"/>
        </w:rPr>
        <w:t>-</w:t>
      </w:r>
      <w:r w:rsidRPr="006E0679">
        <w:rPr>
          <w:rFonts w:ascii="Arial" w:hAnsi="Arial" w:cs="Arial"/>
          <w:shd w:val="clear" w:color="auto" w:fill="FFFFFF"/>
        </w:rPr>
        <w:t xml:space="preserve"> Programa Empresa Cidadã de Niterói, que consiste no pagamento às empresas, às entidades religiosas e às organizações sindicais, que tiveram suas atividades suspensas em virtude do período de isolamento social determinado por ato do Poder Público, com até dezenove empregados, de um salário mínimo por empregado que ganhe até três salários </w:t>
      </w:r>
      <w:r w:rsidRPr="002111BC">
        <w:rPr>
          <w:rFonts w:ascii="Arial" w:hAnsi="Arial" w:cs="Arial"/>
          <w:shd w:val="clear" w:color="auto" w:fill="FFFFFF"/>
        </w:rPr>
        <w:t>mínimos, a</w:t>
      </w:r>
      <w:r w:rsidR="006E0679" w:rsidRPr="002111BC">
        <w:rPr>
          <w:rFonts w:ascii="Arial" w:hAnsi="Arial" w:cs="Arial"/>
          <w:shd w:val="clear" w:color="auto" w:fill="FFFFFF"/>
        </w:rPr>
        <w:t>té o limite de nove empregados.</w:t>
      </w:r>
    </w:p>
    <w:p w:rsidR="002111BC" w:rsidRPr="002111BC" w:rsidRDefault="002111BC" w:rsidP="006E0679">
      <w:pPr>
        <w:spacing w:line="276" w:lineRule="auto"/>
        <w:jc w:val="both"/>
        <w:rPr>
          <w:rFonts w:ascii="Arial" w:hAnsi="Arial" w:cs="Arial"/>
          <w:shd w:val="clear" w:color="auto" w:fill="FFFFFF"/>
        </w:rPr>
      </w:pPr>
    </w:p>
    <w:p w:rsidR="002111BC" w:rsidRPr="002111BC" w:rsidRDefault="002111BC" w:rsidP="006E0679">
      <w:pPr>
        <w:spacing w:line="276" w:lineRule="auto"/>
        <w:jc w:val="both"/>
        <w:rPr>
          <w:rFonts w:ascii="Arial" w:hAnsi="Arial" w:cs="Arial"/>
        </w:rPr>
      </w:pPr>
      <w:r w:rsidRPr="002111BC">
        <w:rPr>
          <w:rFonts w:ascii="Arial" w:hAnsi="Arial" w:cs="Arial"/>
          <w:b/>
          <w:shd w:val="clear" w:color="auto" w:fill="FFFFFF"/>
        </w:rPr>
        <w:t>III -</w:t>
      </w:r>
      <w:r w:rsidRPr="002111BC">
        <w:rPr>
          <w:rFonts w:ascii="Arial" w:hAnsi="Arial" w:cs="Arial"/>
          <w:shd w:val="clear" w:color="auto" w:fill="FFFFFF"/>
        </w:rPr>
        <w:t xml:space="preserve"> </w:t>
      </w:r>
      <w:r w:rsidRPr="002111BC">
        <w:rPr>
          <w:rFonts w:ascii="Arial" w:eastAsia="Calibri" w:hAnsi="Arial" w:cs="Arial"/>
        </w:rPr>
        <w:t>A</w:t>
      </w:r>
      <w:r w:rsidRPr="002111BC">
        <w:rPr>
          <w:rFonts w:ascii="Arial" w:eastAsia="Calibri" w:hAnsi="Arial" w:cs="Arial"/>
        </w:rPr>
        <w:t>uxílio emergencial aos permissionários do serviço de táxi e seus auxiliares, bem como aos prestadores de serviço de transporte escolar</w:t>
      </w:r>
      <w:r w:rsidRPr="002111BC">
        <w:rPr>
          <w:rFonts w:ascii="Arial" w:eastAsia="Calibri" w:hAnsi="Arial" w:cs="Arial"/>
        </w:rPr>
        <w:t>.</w:t>
      </w:r>
    </w:p>
    <w:p w:rsidR="006E0679" w:rsidRDefault="00F967DA" w:rsidP="006E0679">
      <w:pPr>
        <w:pStyle w:val="NormalWeb"/>
        <w:spacing w:line="276" w:lineRule="auto"/>
        <w:jc w:val="both"/>
        <w:rPr>
          <w:rFonts w:ascii="Arial" w:eastAsia="Calibri" w:hAnsi="Arial" w:cs="Arial"/>
        </w:rPr>
      </w:pPr>
      <w:r w:rsidRPr="002111BC">
        <w:rPr>
          <w:rFonts w:ascii="Arial" w:hAnsi="Arial" w:cs="Arial"/>
          <w:b/>
        </w:rPr>
        <w:t>Art. 2º. </w:t>
      </w:r>
      <w:r w:rsidR="00B43F85" w:rsidRPr="002111BC">
        <w:rPr>
          <w:rFonts w:ascii="Arial" w:eastAsia="Calibri" w:hAnsi="Arial" w:cs="Arial"/>
        </w:rPr>
        <w:t xml:space="preserve"> Para fazerem jus ao auxílio </w:t>
      </w:r>
      <w:r w:rsidR="00B43F85" w:rsidRPr="006E0679">
        <w:rPr>
          <w:rFonts w:ascii="Arial" w:eastAsia="Calibri" w:hAnsi="Arial" w:cs="Arial"/>
        </w:rPr>
        <w:t>Empresa Cidadã, do inciso II do artigo 1º desta Lei, as entidades contempladas no Programa Empresa Cidadã de Niterói deverão se comprometer a não reduzir o seu número de postos de trabalho por 08 (oito) meses consecutivos à esta nova adesão.</w:t>
      </w:r>
    </w:p>
    <w:p w:rsidR="00B43F85" w:rsidRPr="006E0679" w:rsidRDefault="00B43F85" w:rsidP="006E0679">
      <w:pPr>
        <w:pStyle w:val="NormalWeb"/>
        <w:spacing w:line="276" w:lineRule="auto"/>
        <w:jc w:val="both"/>
        <w:rPr>
          <w:rFonts w:ascii="Arial" w:eastAsia="Calibri" w:hAnsi="Arial" w:cs="Arial"/>
        </w:rPr>
      </w:pPr>
      <w:r w:rsidRPr="006E0679">
        <w:rPr>
          <w:rFonts w:ascii="Arial" w:eastAsia="Calibri" w:hAnsi="Arial" w:cs="Arial"/>
          <w:b/>
        </w:rPr>
        <w:t>Paragrafo Único.</w:t>
      </w:r>
      <w:r w:rsidRPr="006E0679">
        <w:rPr>
          <w:rFonts w:ascii="Arial" w:eastAsia="Calibri" w:hAnsi="Arial" w:cs="Arial"/>
        </w:rPr>
        <w:t xml:space="preserve"> As entidades contempladas no Programa Empresa Cidadã de Niterói deverão se comprometer a observar rigorosamente as medidas de isolamento e sanitárias estabelecidas pelo Poder Executivo, sob pena de exclusão do programa e restituição dos valores percebidos, na forma do art. 3º desta Lei.</w:t>
      </w:r>
    </w:p>
    <w:p w:rsidR="00B43F85" w:rsidRPr="006E0679" w:rsidRDefault="00B43F85" w:rsidP="006E0679">
      <w:pPr>
        <w:pStyle w:val="NormalWeb"/>
        <w:spacing w:line="276" w:lineRule="auto"/>
        <w:jc w:val="both"/>
        <w:rPr>
          <w:rFonts w:ascii="Arial" w:eastAsia="Calibri" w:hAnsi="Arial" w:cs="Arial"/>
        </w:rPr>
      </w:pPr>
      <w:r w:rsidRPr="006E0679">
        <w:rPr>
          <w:rFonts w:ascii="Arial" w:eastAsia="Calibri" w:hAnsi="Arial" w:cs="Arial"/>
          <w:b/>
        </w:rPr>
        <w:lastRenderedPageBreak/>
        <w:t>Art. 3º</w:t>
      </w:r>
      <w:r w:rsidRPr="006E0679">
        <w:rPr>
          <w:rFonts w:ascii="Arial" w:eastAsia="Calibri" w:hAnsi="Arial" w:cs="Arial"/>
        </w:rPr>
        <w:t xml:space="preserve"> No caso de descumprimento das obrigações estampadas no art. 2º desta Lei e das Leis nº 3.482 de 02 de abril de 2020, 3.496 de 07 de maio de 2020 e 3.541 de 17 de setembro de 2020, fica a entidade excluída do Programa Empresa Cidadã de Niterói quando constatada a infração.</w:t>
      </w:r>
    </w:p>
    <w:p w:rsidR="00B43F85" w:rsidRPr="006E0679" w:rsidRDefault="00B43F85" w:rsidP="006E0679">
      <w:pPr>
        <w:pStyle w:val="NormalWeb"/>
        <w:spacing w:line="276" w:lineRule="auto"/>
        <w:jc w:val="both"/>
        <w:rPr>
          <w:rFonts w:ascii="Arial" w:eastAsia="Calibri" w:hAnsi="Arial" w:cs="Arial"/>
        </w:rPr>
      </w:pPr>
      <w:r w:rsidRPr="006E0679">
        <w:rPr>
          <w:rFonts w:ascii="Arial" w:eastAsia="Calibri" w:hAnsi="Arial" w:cs="Arial"/>
          <w:b/>
        </w:rPr>
        <w:t>§ 1º</w:t>
      </w:r>
      <w:r w:rsidRPr="006E0679">
        <w:rPr>
          <w:rFonts w:ascii="Arial" w:eastAsia="Calibri" w:hAnsi="Arial" w:cs="Arial"/>
        </w:rPr>
        <w:t xml:space="preserve"> Constatada cabalmente a infração às obrigações do artigo 2º desta Lei, por meio de ato da fiscalização sanitária devidamente lavrado, a entidade terá o pagamento do benefício provisória e imediatamente suspenso, a partir do mês subsequente, sem prejuízo de, após, ter a si garantido o contraditório e a ampla defesa.</w:t>
      </w:r>
    </w:p>
    <w:p w:rsidR="00B43F85" w:rsidRPr="006E0679" w:rsidRDefault="00B43F85" w:rsidP="006E0679">
      <w:pPr>
        <w:pStyle w:val="NormalWeb"/>
        <w:spacing w:line="276" w:lineRule="auto"/>
        <w:jc w:val="both"/>
        <w:rPr>
          <w:rFonts w:ascii="Arial" w:eastAsia="Calibri" w:hAnsi="Arial" w:cs="Arial"/>
        </w:rPr>
      </w:pPr>
      <w:r w:rsidRPr="006E0679">
        <w:rPr>
          <w:rFonts w:ascii="Arial" w:eastAsia="Calibri" w:hAnsi="Arial" w:cs="Arial"/>
          <w:b/>
        </w:rPr>
        <w:t>§ 2º</w:t>
      </w:r>
      <w:r w:rsidRPr="006E0679">
        <w:rPr>
          <w:rFonts w:ascii="Arial" w:eastAsia="Calibri" w:hAnsi="Arial" w:cs="Arial"/>
        </w:rPr>
        <w:t xml:space="preserve"> A exclusão do Programa será considerada grave infração e dá ensejo à aplicação das penalidades previstas no art. 87 da Lei Federal nº 8.666/93 e à suspensão do acesso a programas promovidos pelo Município pelo prazo de 02 (dois) anos.</w:t>
      </w:r>
    </w:p>
    <w:p w:rsidR="00F967DA" w:rsidRPr="006E0679" w:rsidRDefault="00F967DA" w:rsidP="006E0679">
      <w:pPr>
        <w:shd w:val="clear" w:color="auto" w:fill="FFFFFF"/>
        <w:spacing w:before="100" w:beforeAutospacing="1" w:after="100" w:afterAutospacing="1" w:line="276" w:lineRule="auto"/>
        <w:jc w:val="both"/>
        <w:rPr>
          <w:rFonts w:ascii="Arial" w:hAnsi="Arial" w:cs="Arial"/>
        </w:rPr>
      </w:pPr>
      <w:r w:rsidRPr="006E0679">
        <w:rPr>
          <w:rFonts w:ascii="Arial" w:hAnsi="Arial" w:cs="Arial"/>
          <w:b/>
        </w:rPr>
        <w:t xml:space="preserve">Art. </w:t>
      </w:r>
      <w:r w:rsidR="006E0679">
        <w:rPr>
          <w:rFonts w:ascii="Arial" w:hAnsi="Arial" w:cs="Arial"/>
          <w:b/>
        </w:rPr>
        <w:t>4</w:t>
      </w:r>
      <w:r w:rsidRPr="006E0679">
        <w:rPr>
          <w:rFonts w:ascii="Arial" w:hAnsi="Arial" w:cs="Arial"/>
          <w:b/>
        </w:rPr>
        <w:t>º.</w:t>
      </w:r>
      <w:r w:rsidRPr="006E0679">
        <w:rPr>
          <w:rFonts w:ascii="Arial" w:hAnsi="Arial" w:cs="Arial"/>
        </w:rPr>
        <w:t xml:space="preserve"> O Poder Executivo regulamentará esta Lei, no que couber, no prazo de </w:t>
      </w:r>
      <w:r w:rsidR="00B43F85" w:rsidRPr="006E0679">
        <w:rPr>
          <w:rFonts w:ascii="Arial" w:hAnsi="Arial" w:cs="Arial"/>
        </w:rPr>
        <w:t>7</w:t>
      </w:r>
      <w:r w:rsidRPr="006E0679">
        <w:rPr>
          <w:rFonts w:ascii="Arial" w:hAnsi="Arial" w:cs="Arial"/>
        </w:rPr>
        <w:t xml:space="preserve"> (se</w:t>
      </w:r>
      <w:r w:rsidR="00B43F85" w:rsidRPr="006E0679">
        <w:rPr>
          <w:rFonts w:ascii="Arial" w:hAnsi="Arial" w:cs="Arial"/>
        </w:rPr>
        <w:t>te) dias contados de sua publicação</w:t>
      </w:r>
      <w:r w:rsidRPr="006E0679">
        <w:rPr>
          <w:rFonts w:ascii="Arial" w:hAnsi="Arial" w:cs="Arial"/>
        </w:rPr>
        <w:t>.</w:t>
      </w:r>
    </w:p>
    <w:p w:rsidR="00F967DA" w:rsidRPr="002111BC" w:rsidRDefault="00F967DA" w:rsidP="002111BC">
      <w:pPr>
        <w:shd w:val="clear" w:color="auto" w:fill="FFFFFF"/>
        <w:spacing w:before="100" w:beforeAutospacing="1" w:after="100" w:afterAutospacing="1" w:line="276" w:lineRule="auto"/>
        <w:jc w:val="both"/>
        <w:rPr>
          <w:rFonts w:ascii="Arial" w:hAnsi="Arial" w:cs="Arial"/>
        </w:rPr>
      </w:pPr>
      <w:r w:rsidRPr="006E0679">
        <w:rPr>
          <w:rFonts w:ascii="Arial" w:hAnsi="Arial" w:cs="Arial"/>
          <w:b/>
        </w:rPr>
        <w:t xml:space="preserve">Art. </w:t>
      </w:r>
      <w:r w:rsidR="006E0679">
        <w:rPr>
          <w:rFonts w:ascii="Arial" w:hAnsi="Arial" w:cs="Arial"/>
          <w:b/>
        </w:rPr>
        <w:t>5</w:t>
      </w:r>
      <w:r w:rsidRPr="006E0679">
        <w:rPr>
          <w:rFonts w:ascii="Arial" w:hAnsi="Arial" w:cs="Arial"/>
          <w:b/>
        </w:rPr>
        <w:t>º.</w:t>
      </w:r>
      <w:r w:rsidRPr="006E0679">
        <w:rPr>
          <w:rFonts w:ascii="Arial" w:hAnsi="Arial" w:cs="Arial"/>
        </w:rPr>
        <w:t> Esta Lei entra em vigor na data de sua publicação.</w:t>
      </w:r>
    </w:p>
    <w:p w:rsidR="00F967DA" w:rsidRPr="006E0679" w:rsidRDefault="00F967DA" w:rsidP="006E0679">
      <w:pPr>
        <w:pStyle w:val="NormalWeb"/>
        <w:shd w:val="clear" w:color="auto" w:fill="FFFFFF"/>
        <w:spacing w:line="276" w:lineRule="auto"/>
        <w:jc w:val="both"/>
        <w:rPr>
          <w:rFonts w:ascii="Arial" w:hAnsi="Arial" w:cs="Arial"/>
          <w:b/>
        </w:rPr>
      </w:pPr>
    </w:p>
    <w:p w:rsidR="00F967DA" w:rsidRPr="006E0679" w:rsidRDefault="00F967DA" w:rsidP="006E0679">
      <w:pPr>
        <w:pStyle w:val="NormalWeb"/>
        <w:shd w:val="clear" w:color="auto" w:fill="FFFFFF"/>
        <w:spacing w:line="276" w:lineRule="auto"/>
        <w:jc w:val="both"/>
        <w:rPr>
          <w:rFonts w:ascii="Arial" w:hAnsi="Arial" w:cs="Arial"/>
          <w:b/>
        </w:rPr>
      </w:pPr>
      <w:r w:rsidRPr="006E0679">
        <w:rPr>
          <w:rFonts w:ascii="Arial" w:hAnsi="Arial" w:cs="Arial"/>
          <w:b/>
        </w:rPr>
        <w:t>Justificativa</w:t>
      </w:r>
    </w:p>
    <w:p w:rsidR="00F967DA" w:rsidRPr="006E0679" w:rsidRDefault="00B43F85" w:rsidP="00F967DA">
      <w:pPr>
        <w:pStyle w:val="NormalWeb"/>
        <w:shd w:val="clear" w:color="auto" w:fill="FFFFFF"/>
        <w:ind w:firstLine="720"/>
        <w:jc w:val="both"/>
        <w:rPr>
          <w:rFonts w:ascii="Arial" w:hAnsi="Arial" w:cs="Arial"/>
        </w:rPr>
      </w:pPr>
      <w:r w:rsidRPr="006E0679">
        <w:rPr>
          <w:rFonts w:ascii="Arial" w:hAnsi="Arial" w:cs="Arial"/>
        </w:rPr>
        <w:t>O Projeto de Lei ora apresentado tem por intuito autorizar que o Poder Executivo institua novamente alguns benefícios emergencia</w:t>
      </w:r>
      <w:r w:rsidR="00894860">
        <w:rPr>
          <w:rFonts w:ascii="Arial" w:hAnsi="Arial" w:cs="Arial"/>
        </w:rPr>
        <w:t>i</w:t>
      </w:r>
      <w:r w:rsidRPr="006E0679">
        <w:rPr>
          <w:rFonts w:ascii="Arial" w:hAnsi="Arial" w:cs="Arial"/>
        </w:rPr>
        <w:t>s que não foram renovados pela Municipal</w:t>
      </w:r>
      <w:r w:rsidR="00894860">
        <w:rPr>
          <w:rFonts w:ascii="Arial" w:hAnsi="Arial" w:cs="Arial"/>
        </w:rPr>
        <w:t>i</w:t>
      </w:r>
      <w:r w:rsidRPr="006E0679">
        <w:rPr>
          <w:rFonts w:ascii="Arial" w:hAnsi="Arial" w:cs="Arial"/>
        </w:rPr>
        <w:t xml:space="preserve">dade, a saber, o </w:t>
      </w:r>
      <w:r w:rsidRPr="006E0679">
        <w:rPr>
          <w:rFonts w:ascii="Arial" w:hAnsi="Arial" w:cs="Arial"/>
          <w:shd w:val="clear" w:color="auto" w:fill="FFFFFF"/>
        </w:rPr>
        <w:t>Auxílio Financeiro Temporário aos M</w:t>
      </w:r>
      <w:r w:rsidR="002111BC">
        <w:rPr>
          <w:rFonts w:ascii="Arial" w:hAnsi="Arial" w:cs="Arial"/>
          <w:shd w:val="clear" w:color="auto" w:fill="FFFFFF"/>
        </w:rPr>
        <w:t>icroempreendedores Individuais,</w:t>
      </w:r>
      <w:r w:rsidRPr="006E0679">
        <w:rPr>
          <w:rFonts w:ascii="Arial" w:hAnsi="Arial" w:cs="Arial"/>
          <w:shd w:val="clear" w:color="auto" w:fill="FFFFFF"/>
        </w:rPr>
        <w:t xml:space="preserve"> o Programa Empresa Cidadã de Niterói</w:t>
      </w:r>
      <w:r w:rsidR="002111BC">
        <w:rPr>
          <w:rFonts w:ascii="Arial" w:hAnsi="Arial" w:cs="Arial"/>
          <w:shd w:val="clear" w:color="auto" w:fill="FFFFFF"/>
        </w:rPr>
        <w:t xml:space="preserve"> e o </w:t>
      </w:r>
      <w:r w:rsidR="002111BC" w:rsidRPr="002111BC">
        <w:rPr>
          <w:rFonts w:ascii="Arial" w:eastAsia="Calibri" w:hAnsi="Arial" w:cs="Arial"/>
        </w:rPr>
        <w:t>Auxílio emergencial aos permissionários do serviço de táxi e seus auxiliares, bem como aos prestadores de serviço de transporte escolar</w:t>
      </w:r>
      <w:r w:rsidRPr="006E0679">
        <w:rPr>
          <w:rFonts w:ascii="Arial" w:hAnsi="Arial" w:cs="Arial"/>
          <w:shd w:val="clear" w:color="auto" w:fill="FFFFFF"/>
        </w:rPr>
        <w:t>. Isto porque, a despeito dos graves números referentes à presença da covid-19 em n</w:t>
      </w:r>
      <w:r w:rsidR="006E0679" w:rsidRPr="006E0679">
        <w:rPr>
          <w:rFonts w:ascii="Arial" w:hAnsi="Arial" w:cs="Arial"/>
          <w:shd w:val="clear" w:color="auto" w:fill="FFFFFF"/>
        </w:rPr>
        <w:t>osso Município, o Executivo encaminhou Mensagem à Câmara Municipal sem contemplar a renovação dos referidos auxílios e, ainda mais grave, sem que tal fato fosse devidamente justificado com elementos fáticos e de direito.</w:t>
      </w:r>
    </w:p>
    <w:p w:rsidR="00F967DA" w:rsidRPr="006E0679" w:rsidRDefault="006E0679" w:rsidP="00F967DA">
      <w:pPr>
        <w:pStyle w:val="NormalWeb"/>
        <w:shd w:val="clear" w:color="auto" w:fill="FFFFFF"/>
        <w:jc w:val="right"/>
        <w:rPr>
          <w:rFonts w:ascii="Arial" w:hAnsi="Arial" w:cs="Arial"/>
        </w:rPr>
      </w:pPr>
      <w:r w:rsidRPr="006E0679">
        <w:rPr>
          <w:rFonts w:ascii="Arial" w:hAnsi="Arial" w:cs="Arial"/>
        </w:rPr>
        <w:t xml:space="preserve">Plenário Brígido Tinoco, 17 </w:t>
      </w:r>
      <w:r w:rsidR="00F967DA" w:rsidRPr="006E0679">
        <w:rPr>
          <w:rFonts w:ascii="Arial" w:hAnsi="Arial" w:cs="Arial"/>
        </w:rPr>
        <w:t xml:space="preserve">de </w:t>
      </w:r>
      <w:r w:rsidRPr="006E0679">
        <w:rPr>
          <w:rFonts w:ascii="Arial" w:hAnsi="Arial" w:cs="Arial"/>
        </w:rPr>
        <w:t>agoto</w:t>
      </w:r>
      <w:r w:rsidR="00F967DA" w:rsidRPr="006E0679">
        <w:rPr>
          <w:rFonts w:ascii="Arial" w:hAnsi="Arial" w:cs="Arial"/>
        </w:rPr>
        <w:t xml:space="preserve"> de 2021</w:t>
      </w:r>
    </w:p>
    <w:p w:rsidR="00B1704C" w:rsidRDefault="00B1704C" w:rsidP="00A77F41">
      <w:pPr>
        <w:shd w:val="clear" w:color="auto" w:fill="FFFFFF"/>
        <w:rPr>
          <w:rFonts w:ascii="Arial" w:eastAsia="Arial" w:hAnsi="Arial" w:cs="Arial"/>
        </w:rPr>
      </w:pPr>
    </w:p>
    <w:p w:rsidR="002111BC" w:rsidRPr="006E0679" w:rsidRDefault="002111BC" w:rsidP="00A77F41">
      <w:pPr>
        <w:shd w:val="clear" w:color="auto" w:fill="FFFFFF"/>
        <w:rPr>
          <w:rFonts w:ascii="Arial" w:eastAsia="Arial" w:hAnsi="Arial" w:cs="Arial"/>
        </w:rPr>
      </w:pPr>
      <w:bookmarkStart w:id="0" w:name="_GoBack"/>
      <w:bookmarkEnd w:id="0"/>
    </w:p>
    <w:p w:rsidR="00B1704C" w:rsidRPr="005A71EB" w:rsidRDefault="00B1704C" w:rsidP="00A77F41">
      <w:pPr>
        <w:shd w:val="clear" w:color="auto" w:fill="FFFFFF"/>
        <w:jc w:val="center"/>
        <w:rPr>
          <w:rFonts w:ascii="Arial" w:eastAsia="Arial" w:hAnsi="Arial" w:cs="Arial"/>
        </w:rPr>
      </w:pPr>
    </w:p>
    <w:p w:rsidR="00B1704C" w:rsidRPr="005A71EB" w:rsidRDefault="006E0679" w:rsidP="00A77F41">
      <w:pPr>
        <w:jc w:val="center"/>
      </w:pPr>
      <w:r>
        <w:rPr>
          <w:rFonts w:ascii="Arial" w:eastAsia="Arial" w:hAnsi="Arial" w:cs="Arial"/>
          <w:b/>
        </w:rPr>
        <w:t>Professor Tulio</w:t>
      </w:r>
    </w:p>
    <w:sectPr w:rsidR="00B1704C" w:rsidRPr="005A71EB">
      <w:headerReference w:type="default" r:id="rId8"/>
      <w:pgSz w:w="12240" w:h="15840"/>
      <w:pgMar w:top="1440" w:right="1080" w:bottom="993"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90F" w:rsidRDefault="003F690F">
      <w:r>
        <w:separator/>
      </w:r>
    </w:p>
  </w:endnote>
  <w:endnote w:type="continuationSeparator" w:id="0">
    <w:p w:rsidR="003F690F" w:rsidRDefault="003F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Mono">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90F" w:rsidRDefault="003F690F">
      <w:r>
        <w:separator/>
      </w:r>
    </w:p>
  </w:footnote>
  <w:footnote w:type="continuationSeparator" w:id="0">
    <w:p w:rsidR="003F690F" w:rsidRDefault="003F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4C" w:rsidRDefault="00B1704C">
    <w:pPr>
      <w:widowControl w:val="0"/>
      <w:pBdr>
        <w:top w:val="nil"/>
        <w:left w:val="nil"/>
        <w:bottom w:val="nil"/>
        <w:right w:val="nil"/>
        <w:between w:val="nil"/>
      </w:pBdr>
      <w:spacing w:line="276" w:lineRule="auto"/>
    </w:pPr>
  </w:p>
  <w:tbl>
    <w:tblPr>
      <w:tblStyle w:val="a"/>
      <w:tblW w:w="9054" w:type="dxa"/>
      <w:tblLayout w:type="fixed"/>
      <w:tblLook w:val="0000" w:firstRow="0" w:lastRow="0" w:firstColumn="0" w:lastColumn="0" w:noHBand="0" w:noVBand="0"/>
    </w:tblPr>
    <w:tblGrid>
      <w:gridCol w:w="1727"/>
      <w:gridCol w:w="7327"/>
    </w:tblGrid>
    <w:tr w:rsidR="00B1704C">
      <w:trPr>
        <w:trHeight w:val="1701"/>
      </w:trPr>
      <w:tc>
        <w:tcPr>
          <w:tcW w:w="1727" w:type="dxa"/>
        </w:tcPr>
        <w:p w:rsidR="00B1704C" w:rsidRDefault="0088622D">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952500" cy="1133475"/>
                <wp:effectExtent l="0" t="0" r="0" b="0"/>
                <wp:docPr id="1" name="image1.png" descr="Logo CMN"/>
                <wp:cNvGraphicFramePr/>
                <a:graphic xmlns:a="http://schemas.openxmlformats.org/drawingml/2006/main">
                  <a:graphicData uri="http://schemas.openxmlformats.org/drawingml/2006/picture">
                    <pic:pic xmlns:pic="http://schemas.openxmlformats.org/drawingml/2006/picture">
                      <pic:nvPicPr>
                        <pic:cNvPr id="0" name="image1.png" descr="Logo CMN"/>
                        <pic:cNvPicPr preferRelativeResize="0"/>
                      </pic:nvPicPr>
                      <pic:blipFill>
                        <a:blip r:embed="rId1"/>
                        <a:srcRect/>
                        <a:stretch>
                          <a:fillRect/>
                        </a:stretch>
                      </pic:blipFill>
                      <pic:spPr>
                        <a:xfrm>
                          <a:off x="0" y="0"/>
                          <a:ext cx="952500" cy="1133475"/>
                        </a:xfrm>
                        <a:prstGeom prst="rect">
                          <a:avLst/>
                        </a:prstGeom>
                        <a:ln/>
                      </pic:spPr>
                    </pic:pic>
                  </a:graphicData>
                </a:graphic>
              </wp:inline>
            </w:drawing>
          </w:r>
        </w:p>
      </w:tc>
      <w:tc>
        <w:tcPr>
          <w:tcW w:w="7327" w:type="dxa"/>
        </w:tcPr>
        <w:p w:rsidR="00B1704C" w:rsidRDefault="00B1704C">
          <w:pPr>
            <w:pBdr>
              <w:top w:val="nil"/>
              <w:left w:val="nil"/>
              <w:bottom w:val="nil"/>
              <w:right w:val="nil"/>
              <w:between w:val="nil"/>
            </w:pBdr>
            <w:tabs>
              <w:tab w:val="center" w:pos="4252"/>
              <w:tab w:val="right" w:pos="8504"/>
            </w:tabs>
            <w:rPr>
              <w:rFonts w:ascii="Arial" w:eastAsia="Arial" w:hAnsi="Arial" w:cs="Arial"/>
              <w:color w:val="000000"/>
              <w:sz w:val="20"/>
              <w:szCs w:val="20"/>
            </w:rPr>
          </w:pPr>
        </w:p>
        <w:p w:rsidR="00B1704C" w:rsidRDefault="0088622D">
          <w:pPr>
            <w:pBdr>
              <w:top w:val="nil"/>
              <w:left w:val="nil"/>
              <w:bottom w:val="nil"/>
              <w:right w:val="nil"/>
              <w:between w:val="nil"/>
            </w:pBdr>
            <w:tabs>
              <w:tab w:val="center" w:pos="4252"/>
              <w:tab w:val="right" w:pos="8504"/>
            </w:tabs>
            <w:jc w:val="center"/>
            <w:rPr>
              <w:rFonts w:ascii="Tahoma" w:eastAsia="Tahoma" w:hAnsi="Tahoma" w:cs="Tahoma"/>
              <w:b/>
              <w:color w:val="000000"/>
              <w:sz w:val="40"/>
              <w:szCs w:val="40"/>
            </w:rPr>
          </w:pPr>
          <w:r>
            <w:rPr>
              <w:rFonts w:ascii="Tahoma" w:eastAsia="Tahoma" w:hAnsi="Tahoma" w:cs="Tahoma"/>
              <w:b/>
              <w:color w:val="000000"/>
              <w:sz w:val="48"/>
              <w:szCs w:val="48"/>
            </w:rPr>
            <w:t>Câmara Municipal de Niterói</w:t>
          </w:r>
        </w:p>
        <w:p w:rsidR="00B1704C" w:rsidRDefault="00B1704C">
          <w:pPr>
            <w:pBdr>
              <w:top w:val="nil"/>
              <w:left w:val="nil"/>
              <w:bottom w:val="nil"/>
              <w:right w:val="nil"/>
              <w:between w:val="nil"/>
            </w:pBdr>
            <w:tabs>
              <w:tab w:val="center" w:pos="4252"/>
              <w:tab w:val="right" w:pos="8504"/>
            </w:tabs>
            <w:jc w:val="center"/>
            <w:rPr>
              <w:rFonts w:ascii="Tahoma" w:eastAsia="Tahoma" w:hAnsi="Tahoma" w:cs="Tahoma"/>
              <w:color w:val="000000"/>
              <w:sz w:val="4"/>
              <w:szCs w:val="4"/>
            </w:rPr>
          </w:pPr>
        </w:p>
        <w:p w:rsidR="00B1704C" w:rsidRDefault="00B43F85">
          <w:pPr>
            <w:pBdr>
              <w:top w:val="nil"/>
              <w:left w:val="nil"/>
              <w:bottom w:val="nil"/>
              <w:right w:val="nil"/>
              <w:between w:val="nil"/>
            </w:pBdr>
            <w:tabs>
              <w:tab w:val="center" w:pos="4252"/>
              <w:tab w:val="right" w:pos="8504"/>
            </w:tabs>
            <w:jc w:val="center"/>
            <w:rPr>
              <w:rFonts w:ascii="Tahoma" w:eastAsia="Tahoma" w:hAnsi="Tahoma" w:cs="Tahoma"/>
              <w:b/>
              <w:color w:val="000000"/>
              <w:sz w:val="28"/>
              <w:szCs w:val="28"/>
            </w:rPr>
          </w:pPr>
          <w:r>
            <w:rPr>
              <w:rFonts w:ascii="Tahoma" w:eastAsia="Tahoma" w:hAnsi="Tahoma" w:cs="Tahoma"/>
              <w:b/>
              <w:color w:val="000000"/>
              <w:sz w:val="28"/>
              <w:szCs w:val="28"/>
            </w:rPr>
            <w:t>Gabinete do Vereador Professor Tulio</w:t>
          </w:r>
        </w:p>
        <w:p w:rsidR="00B1704C" w:rsidRDefault="0088622D">
          <w:pPr>
            <w:pBdr>
              <w:top w:val="nil"/>
              <w:left w:val="nil"/>
              <w:bottom w:val="nil"/>
              <w:right w:val="nil"/>
              <w:between w:val="nil"/>
            </w:pBdr>
            <w:tabs>
              <w:tab w:val="center" w:pos="4252"/>
              <w:tab w:val="right" w:pos="8504"/>
            </w:tabs>
            <w:jc w:val="center"/>
            <w:rPr>
              <w:rFonts w:ascii="Tahoma" w:eastAsia="Tahoma" w:hAnsi="Tahoma" w:cs="Tahoma"/>
              <w:b/>
              <w:color w:val="000000"/>
              <w:sz w:val="28"/>
              <w:szCs w:val="28"/>
            </w:rPr>
          </w:pPr>
          <w:r>
            <w:rPr>
              <w:rFonts w:ascii="Tahoma" w:eastAsia="Tahoma" w:hAnsi="Tahoma" w:cs="Tahoma"/>
              <w:b/>
              <w:color w:val="000000"/>
              <w:sz w:val="28"/>
              <w:szCs w:val="28"/>
            </w:rPr>
            <w:t>PSOL Niterói</w:t>
          </w:r>
        </w:p>
        <w:p w:rsidR="00B1704C" w:rsidRDefault="00B1704C">
          <w:pPr>
            <w:pBdr>
              <w:top w:val="nil"/>
              <w:left w:val="nil"/>
              <w:bottom w:val="nil"/>
              <w:right w:val="nil"/>
              <w:between w:val="nil"/>
            </w:pBdr>
            <w:tabs>
              <w:tab w:val="center" w:pos="4252"/>
              <w:tab w:val="right" w:pos="8504"/>
            </w:tabs>
            <w:rPr>
              <w:color w:val="000000"/>
            </w:rPr>
          </w:pPr>
        </w:p>
      </w:tc>
    </w:tr>
  </w:tbl>
  <w:p w:rsidR="00B1704C" w:rsidRDefault="00B1704C">
    <w:pPr>
      <w:pBdr>
        <w:top w:val="nil"/>
        <w:left w:val="nil"/>
        <w:bottom w:val="nil"/>
        <w:right w:val="nil"/>
        <w:between w:val="nil"/>
      </w:pBdr>
      <w:tabs>
        <w:tab w:val="center" w:pos="4252"/>
        <w:tab w:val="right" w:pos="8504"/>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2E9"/>
    <w:multiLevelType w:val="hybridMultilevel"/>
    <w:tmpl w:val="E8B4062C"/>
    <w:lvl w:ilvl="0" w:tplc="2D46432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2C37AAF"/>
    <w:multiLevelType w:val="hybridMultilevel"/>
    <w:tmpl w:val="CA00F79C"/>
    <w:lvl w:ilvl="0" w:tplc="A9B28860">
      <w:start w:val="1"/>
      <w:numFmt w:val="decimal"/>
      <w:lvlText w:val="%1."/>
      <w:lvlJc w:val="left"/>
      <w:pPr>
        <w:ind w:left="464" w:hanging="356"/>
      </w:pPr>
      <w:rPr>
        <w:rFonts w:hint="default"/>
        <w:b/>
        <w:bCs/>
        <w:spacing w:val="0"/>
        <w:w w:val="102"/>
        <w:lang w:val="pt-PT" w:eastAsia="en-US" w:bidi="ar-SA"/>
      </w:rPr>
    </w:lvl>
    <w:lvl w:ilvl="1" w:tplc="489AC050">
      <w:numFmt w:val="bullet"/>
      <w:lvlText w:val="•"/>
      <w:lvlJc w:val="left"/>
      <w:pPr>
        <w:ind w:left="1286" w:hanging="356"/>
      </w:pPr>
      <w:rPr>
        <w:rFonts w:hint="default"/>
        <w:lang w:val="pt-PT" w:eastAsia="en-US" w:bidi="ar-SA"/>
      </w:rPr>
    </w:lvl>
    <w:lvl w:ilvl="2" w:tplc="6A3CE8C6">
      <w:numFmt w:val="bullet"/>
      <w:lvlText w:val="•"/>
      <w:lvlJc w:val="left"/>
      <w:pPr>
        <w:ind w:left="2112" w:hanging="356"/>
      </w:pPr>
      <w:rPr>
        <w:rFonts w:hint="default"/>
        <w:lang w:val="pt-PT" w:eastAsia="en-US" w:bidi="ar-SA"/>
      </w:rPr>
    </w:lvl>
    <w:lvl w:ilvl="3" w:tplc="72D00894">
      <w:numFmt w:val="bullet"/>
      <w:lvlText w:val="•"/>
      <w:lvlJc w:val="left"/>
      <w:pPr>
        <w:ind w:left="2939" w:hanging="356"/>
      </w:pPr>
      <w:rPr>
        <w:rFonts w:hint="default"/>
        <w:lang w:val="pt-PT" w:eastAsia="en-US" w:bidi="ar-SA"/>
      </w:rPr>
    </w:lvl>
    <w:lvl w:ilvl="4" w:tplc="984069C6">
      <w:numFmt w:val="bullet"/>
      <w:lvlText w:val="•"/>
      <w:lvlJc w:val="left"/>
      <w:pPr>
        <w:ind w:left="3765" w:hanging="356"/>
      </w:pPr>
      <w:rPr>
        <w:rFonts w:hint="default"/>
        <w:lang w:val="pt-PT" w:eastAsia="en-US" w:bidi="ar-SA"/>
      </w:rPr>
    </w:lvl>
    <w:lvl w:ilvl="5" w:tplc="4DCE4D60">
      <w:numFmt w:val="bullet"/>
      <w:lvlText w:val="•"/>
      <w:lvlJc w:val="left"/>
      <w:pPr>
        <w:ind w:left="4592" w:hanging="356"/>
      </w:pPr>
      <w:rPr>
        <w:rFonts w:hint="default"/>
        <w:lang w:val="pt-PT" w:eastAsia="en-US" w:bidi="ar-SA"/>
      </w:rPr>
    </w:lvl>
    <w:lvl w:ilvl="6" w:tplc="CCFA4B9C">
      <w:numFmt w:val="bullet"/>
      <w:lvlText w:val="•"/>
      <w:lvlJc w:val="left"/>
      <w:pPr>
        <w:ind w:left="5418" w:hanging="356"/>
      </w:pPr>
      <w:rPr>
        <w:rFonts w:hint="default"/>
        <w:lang w:val="pt-PT" w:eastAsia="en-US" w:bidi="ar-SA"/>
      </w:rPr>
    </w:lvl>
    <w:lvl w:ilvl="7" w:tplc="28BAC7A4">
      <w:numFmt w:val="bullet"/>
      <w:lvlText w:val="•"/>
      <w:lvlJc w:val="left"/>
      <w:pPr>
        <w:ind w:left="6244" w:hanging="356"/>
      </w:pPr>
      <w:rPr>
        <w:rFonts w:hint="default"/>
        <w:lang w:val="pt-PT" w:eastAsia="en-US" w:bidi="ar-SA"/>
      </w:rPr>
    </w:lvl>
    <w:lvl w:ilvl="8" w:tplc="5BAC55EC">
      <w:numFmt w:val="bullet"/>
      <w:lvlText w:val="•"/>
      <w:lvlJc w:val="left"/>
      <w:pPr>
        <w:ind w:left="7071" w:hanging="356"/>
      </w:pPr>
      <w:rPr>
        <w:rFonts w:hint="default"/>
        <w:lang w:val="pt-PT" w:eastAsia="en-US" w:bidi="ar-SA"/>
      </w:rPr>
    </w:lvl>
  </w:abstractNum>
  <w:abstractNum w:abstractNumId="2" w15:restartNumberingAfterBreak="0">
    <w:nsid w:val="2732598A"/>
    <w:multiLevelType w:val="hybridMultilevel"/>
    <w:tmpl w:val="7562CFEE"/>
    <w:lvl w:ilvl="0" w:tplc="9E2C85B2">
      <w:start w:val="1"/>
      <w:numFmt w:val="decimal"/>
      <w:lvlText w:val="%1)"/>
      <w:lvlJc w:val="left"/>
      <w:pPr>
        <w:ind w:left="108" w:hanging="369"/>
      </w:pPr>
      <w:rPr>
        <w:rFonts w:ascii="Arial" w:eastAsia="Arial" w:hAnsi="Arial" w:cs="Arial" w:hint="default"/>
        <w:spacing w:val="-15"/>
        <w:w w:val="100"/>
        <w:sz w:val="24"/>
        <w:szCs w:val="24"/>
        <w:lang w:val="pt-PT" w:eastAsia="en-US" w:bidi="ar-SA"/>
      </w:rPr>
    </w:lvl>
    <w:lvl w:ilvl="1" w:tplc="709A59BA">
      <w:numFmt w:val="bullet"/>
      <w:lvlText w:val="•"/>
      <w:lvlJc w:val="left"/>
      <w:pPr>
        <w:ind w:left="962" w:hanging="369"/>
      </w:pPr>
      <w:rPr>
        <w:rFonts w:hint="default"/>
        <w:lang w:val="pt-PT" w:eastAsia="en-US" w:bidi="ar-SA"/>
      </w:rPr>
    </w:lvl>
    <w:lvl w:ilvl="2" w:tplc="91CA72C2">
      <w:numFmt w:val="bullet"/>
      <w:lvlText w:val="•"/>
      <w:lvlJc w:val="left"/>
      <w:pPr>
        <w:ind w:left="1824" w:hanging="369"/>
      </w:pPr>
      <w:rPr>
        <w:rFonts w:hint="default"/>
        <w:lang w:val="pt-PT" w:eastAsia="en-US" w:bidi="ar-SA"/>
      </w:rPr>
    </w:lvl>
    <w:lvl w:ilvl="3" w:tplc="FFF02388">
      <w:numFmt w:val="bullet"/>
      <w:lvlText w:val="•"/>
      <w:lvlJc w:val="left"/>
      <w:pPr>
        <w:ind w:left="2687" w:hanging="369"/>
      </w:pPr>
      <w:rPr>
        <w:rFonts w:hint="default"/>
        <w:lang w:val="pt-PT" w:eastAsia="en-US" w:bidi="ar-SA"/>
      </w:rPr>
    </w:lvl>
    <w:lvl w:ilvl="4" w:tplc="8C9EF7F2">
      <w:numFmt w:val="bullet"/>
      <w:lvlText w:val="•"/>
      <w:lvlJc w:val="left"/>
      <w:pPr>
        <w:ind w:left="3549" w:hanging="369"/>
      </w:pPr>
      <w:rPr>
        <w:rFonts w:hint="default"/>
        <w:lang w:val="pt-PT" w:eastAsia="en-US" w:bidi="ar-SA"/>
      </w:rPr>
    </w:lvl>
    <w:lvl w:ilvl="5" w:tplc="8F8EDAEE">
      <w:numFmt w:val="bullet"/>
      <w:lvlText w:val="•"/>
      <w:lvlJc w:val="left"/>
      <w:pPr>
        <w:ind w:left="4412" w:hanging="369"/>
      </w:pPr>
      <w:rPr>
        <w:rFonts w:hint="default"/>
        <w:lang w:val="pt-PT" w:eastAsia="en-US" w:bidi="ar-SA"/>
      </w:rPr>
    </w:lvl>
    <w:lvl w:ilvl="6" w:tplc="58A2BFD8">
      <w:numFmt w:val="bullet"/>
      <w:lvlText w:val="•"/>
      <w:lvlJc w:val="left"/>
      <w:pPr>
        <w:ind w:left="5274" w:hanging="369"/>
      </w:pPr>
      <w:rPr>
        <w:rFonts w:hint="default"/>
        <w:lang w:val="pt-PT" w:eastAsia="en-US" w:bidi="ar-SA"/>
      </w:rPr>
    </w:lvl>
    <w:lvl w:ilvl="7" w:tplc="38DEE624">
      <w:numFmt w:val="bullet"/>
      <w:lvlText w:val="•"/>
      <w:lvlJc w:val="left"/>
      <w:pPr>
        <w:ind w:left="6136" w:hanging="369"/>
      </w:pPr>
      <w:rPr>
        <w:rFonts w:hint="default"/>
        <w:lang w:val="pt-PT" w:eastAsia="en-US" w:bidi="ar-SA"/>
      </w:rPr>
    </w:lvl>
    <w:lvl w:ilvl="8" w:tplc="9716CDDC">
      <w:numFmt w:val="bullet"/>
      <w:lvlText w:val="•"/>
      <w:lvlJc w:val="left"/>
      <w:pPr>
        <w:ind w:left="6999" w:hanging="369"/>
      </w:pPr>
      <w:rPr>
        <w:rFonts w:hint="default"/>
        <w:lang w:val="pt-PT" w:eastAsia="en-US" w:bidi="ar-SA"/>
      </w:rPr>
    </w:lvl>
  </w:abstractNum>
  <w:abstractNum w:abstractNumId="3" w15:restartNumberingAfterBreak="0">
    <w:nsid w:val="7B096E7F"/>
    <w:multiLevelType w:val="hybridMultilevel"/>
    <w:tmpl w:val="97562914"/>
    <w:lvl w:ilvl="0" w:tplc="383CD680">
      <w:start w:val="1"/>
      <w:numFmt w:val="upperRoman"/>
      <w:lvlText w:val="%1"/>
      <w:lvlJc w:val="left"/>
      <w:pPr>
        <w:ind w:left="108" w:hanging="165"/>
      </w:pPr>
      <w:rPr>
        <w:rFonts w:ascii="Arial" w:eastAsia="Arial" w:hAnsi="Arial" w:cs="Arial" w:hint="default"/>
        <w:w w:val="100"/>
        <w:sz w:val="24"/>
        <w:szCs w:val="24"/>
        <w:lang w:val="pt-PT" w:eastAsia="en-US" w:bidi="ar-SA"/>
      </w:rPr>
    </w:lvl>
    <w:lvl w:ilvl="1" w:tplc="9BC45FA6">
      <w:numFmt w:val="bullet"/>
      <w:lvlText w:val="•"/>
      <w:lvlJc w:val="left"/>
      <w:pPr>
        <w:ind w:left="962" w:hanging="165"/>
      </w:pPr>
      <w:rPr>
        <w:rFonts w:hint="default"/>
        <w:lang w:val="pt-PT" w:eastAsia="en-US" w:bidi="ar-SA"/>
      </w:rPr>
    </w:lvl>
    <w:lvl w:ilvl="2" w:tplc="F96E956C">
      <w:numFmt w:val="bullet"/>
      <w:lvlText w:val="•"/>
      <w:lvlJc w:val="left"/>
      <w:pPr>
        <w:ind w:left="1824" w:hanging="165"/>
      </w:pPr>
      <w:rPr>
        <w:rFonts w:hint="default"/>
        <w:lang w:val="pt-PT" w:eastAsia="en-US" w:bidi="ar-SA"/>
      </w:rPr>
    </w:lvl>
    <w:lvl w:ilvl="3" w:tplc="FCFE34E2">
      <w:numFmt w:val="bullet"/>
      <w:lvlText w:val="•"/>
      <w:lvlJc w:val="left"/>
      <w:pPr>
        <w:ind w:left="2687" w:hanging="165"/>
      </w:pPr>
      <w:rPr>
        <w:rFonts w:hint="default"/>
        <w:lang w:val="pt-PT" w:eastAsia="en-US" w:bidi="ar-SA"/>
      </w:rPr>
    </w:lvl>
    <w:lvl w:ilvl="4" w:tplc="09D82784">
      <w:numFmt w:val="bullet"/>
      <w:lvlText w:val="•"/>
      <w:lvlJc w:val="left"/>
      <w:pPr>
        <w:ind w:left="3549" w:hanging="165"/>
      </w:pPr>
      <w:rPr>
        <w:rFonts w:hint="default"/>
        <w:lang w:val="pt-PT" w:eastAsia="en-US" w:bidi="ar-SA"/>
      </w:rPr>
    </w:lvl>
    <w:lvl w:ilvl="5" w:tplc="542A530E">
      <w:numFmt w:val="bullet"/>
      <w:lvlText w:val="•"/>
      <w:lvlJc w:val="left"/>
      <w:pPr>
        <w:ind w:left="4412" w:hanging="165"/>
      </w:pPr>
      <w:rPr>
        <w:rFonts w:hint="default"/>
        <w:lang w:val="pt-PT" w:eastAsia="en-US" w:bidi="ar-SA"/>
      </w:rPr>
    </w:lvl>
    <w:lvl w:ilvl="6" w:tplc="A2227350">
      <w:numFmt w:val="bullet"/>
      <w:lvlText w:val="•"/>
      <w:lvlJc w:val="left"/>
      <w:pPr>
        <w:ind w:left="5274" w:hanging="165"/>
      </w:pPr>
      <w:rPr>
        <w:rFonts w:hint="default"/>
        <w:lang w:val="pt-PT" w:eastAsia="en-US" w:bidi="ar-SA"/>
      </w:rPr>
    </w:lvl>
    <w:lvl w:ilvl="7" w:tplc="3042D962">
      <w:numFmt w:val="bullet"/>
      <w:lvlText w:val="•"/>
      <w:lvlJc w:val="left"/>
      <w:pPr>
        <w:ind w:left="6136" w:hanging="165"/>
      </w:pPr>
      <w:rPr>
        <w:rFonts w:hint="default"/>
        <w:lang w:val="pt-PT" w:eastAsia="en-US" w:bidi="ar-SA"/>
      </w:rPr>
    </w:lvl>
    <w:lvl w:ilvl="8" w:tplc="1D745604">
      <w:numFmt w:val="bullet"/>
      <w:lvlText w:val="•"/>
      <w:lvlJc w:val="left"/>
      <w:pPr>
        <w:ind w:left="6999" w:hanging="165"/>
      </w:pPr>
      <w:rPr>
        <w:rFonts w:hint="default"/>
        <w:lang w:val="pt-PT"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4C"/>
    <w:rsid w:val="000246EF"/>
    <w:rsid w:val="00077562"/>
    <w:rsid w:val="000D5DE5"/>
    <w:rsid w:val="000E7136"/>
    <w:rsid w:val="001303D1"/>
    <w:rsid w:val="0015085C"/>
    <w:rsid w:val="001E09BC"/>
    <w:rsid w:val="002111BC"/>
    <w:rsid w:val="00252938"/>
    <w:rsid w:val="002826DD"/>
    <w:rsid w:val="002E55AF"/>
    <w:rsid w:val="003331C0"/>
    <w:rsid w:val="003558EF"/>
    <w:rsid w:val="003638E3"/>
    <w:rsid w:val="003F690F"/>
    <w:rsid w:val="00432278"/>
    <w:rsid w:val="00453F12"/>
    <w:rsid w:val="00455FA8"/>
    <w:rsid w:val="005062CC"/>
    <w:rsid w:val="005A71EB"/>
    <w:rsid w:val="00605030"/>
    <w:rsid w:val="006E0679"/>
    <w:rsid w:val="00701956"/>
    <w:rsid w:val="00791F52"/>
    <w:rsid w:val="00797639"/>
    <w:rsid w:val="007D0D89"/>
    <w:rsid w:val="00802439"/>
    <w:rsid w:val="00816F20"/>
    <w:rsid w:val="0088622D"/>
    <w:rsid w:val="00886B4D"/>
    <w:rsid w:val="00894860"/>
    <w:rsid w:val="008C0AA6"/>
    <w:rsid w:val="0093687C"/>
    <w:rsid w:val="00953A19"/>
    <w:rsid w:val="00977B31"/>
    <w:rsid w:val="00A77F41"/>
    <w:rsid w:val="00AA3547"/>
    <w:rsid w:val="00B1704C"/>
    <w:rsid w:val="00B43F85"/>
    <w:rsid w:val="00B500BF"/>
    <w:rsid w:val="00B731DA"/>
    <w:rsid w:val="00B830AD"/>
    <w:rsid w:val="00B86E90"/>
    <w:rsid w:val="00C14B89"/>
    <w:rsid w:val="00C73353"/>
    <w:rsid w:val="00C906FD"/>
    <w:rsid w:val="00D160CF"/>
    <w:rsid w:val="00D44E63"/>
    <w:rsid w:val="00E50E50"/>
    <w:rsid w:val="00E6549B"/>
    <w:rsid w:val="00E85116"/>
    <w:rsid w:val="00EB65A8"/>
    <w:rsid w:val="00EE29BD"/>
    <w:rsid w:val="00EE3DD9"/>
    <w:rsid w:val="00F270EB"/>
    <w:rsid w:val="00F524FE"/>
    <w:rsid w:val="00F53CAE"/>
    <w:rsid w:val="00F63E8A"/>
    <w:rsid w:val="00F967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CE04"/>
  <w15:docId w15:val="{B5810A7D-C8F0-4081-9B6E-DC7E1F43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Droid Sans Mono" w:eastAsia="Droid Sans Mono" w:hAnsi="Droid Sans Mono" w:cs="Droid Sans Mono"/>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semiHidden/>
    <w:rsid w:val="00A77F41"/>
    <w:pPr>
      <w:jc w:val="both"/>
    </w:pPr>
    <w:rPr>
      <w:rFonts w:ascii="Courier New" w:hAnsi="Courier New" w:cs="Courier New"/>
      <w:bCs/>
      <w:iCs/>
      <w:sz w:val="28"/>
      <w:szCs w:val="20"/>
    </w:rPr>
  </w:style>
  <w:style w:type="character" w:customStyle="1" w:styleId="BodyTextChar">
    <w:name w:val="Body Text Char"/>
    <w:basedOn w:val="DefaultParagraphFont"/>
    <w:link w:val="BodyText"/>
    <w:semiHidden/>
    <w:rsid w:val="00A77F41"/>
    <w:rPr>
      <w:rFonts w:ascii="Courier New" w:hAnsi="Courier New" w:cs="Courier New"/>
      <w:bCs/>
      <w:iCs/>
      <w:sz w:val="28"/>
      <w:szCs w:val="20"/>
    </w:rPr>
  </w:style>
  <w:style w:type="paragraph" w:styleId="ListParagraph">
    <w:name w:val="List Paragraph"/>
    <w:basedOn w:val="Normal"/>
    <w:uiPriority w:val="1"/>
    <w:qFormat/>
    <w:rsid w:val="00B500BF"/>
    <w:pPr>
      <w:ind w:left="720"/>
      <w:contextualSpacing/>
    </w:pPr>
  </w:style>
  <w:style w:type="paragraph" w:styleId="Header">
    <w:name w:val="header"/>
    <w:basedOn w:val="Normal"/>
    <w:link w:val="HeaderChar"/>
    <w:uiPriority w:val="99"/>
    <w:unhideWhenUsed/>
    <w:rsid w:val="00D160CF"/>
    <w:pPr>
      <w:tabs>
        <w:tab w:val="center" w:pos="4513"/>
        <w:tab w:val="right" w:pos="9026"/>
      </w:tabs>
    </w:pPr>
  </w:style>
  <w:style w:type="character" w:customStyle="1" w:styleId="HeaderChar">
    <w:name w:val="Header Char"/>
    <w:basedOn w:val="DefaultParagraphFont"/>
    <w:link w:val="Header"/>
    <w:uiPriority w:val="99"/>
    <w:rsid w:val="00D160CF"/>
  </w:style>
  <w:style w:type="paragraph" w:styleId="Footer">
    <w:name w:val="footer"/>
    <w:basedOn w:val="Normal"/>
    <w:link w:val="FooterChar"/>
    <w:uiPriority w:val="99"/>
    <w:unhideWhenUsed/>
    <w:rsid w:val="00D160CF"/>
    <w:pPr>
      <w:tabs>
        <w:tab w:val="center" w:pos="4513"/>
        <w:tab w:val="right" w:pos="9026"/>
      </w:tabs>
    </w:pPr>
  </w:style>
  <w:style w:type="character" w:customStyle="1" w:styleId="FooterChar">
    <w:name w:val="Footer Char"/>
    <w:basedOn w:val="DefaultParagraphFont"/>
    <w:link w:val="Footer"/>
    <w:uiPriority w:val="99"/>
    <w:rsid w:val="00D160CF"/>
  </w:style>
  <w:style w:type="character" w:styleId="IntenseEmphasis">
    <w:name w:val="Intense Emphasis"/>
    <w:basedOn w:val="DefaultParagraphFont"/>
    <w:uiPriority w:val="21"/>
    <w:qFormat/>
    <w:rsid w:val="005A71EB"/>
    <w:rPr>
      <w:i/>
      <w:iCs/>
      <w:color w:val="4F81BD" w:themeColor="accent1"/>
    </w:rPr>
  </w:style>
  <w:style w:type="paragraph" w:styleId="NormalWeb">
    <w:name w:val="Normal (Web)"/>
    <w:basedOn w:val="Normal"/>
    <w:uiPriority w:val="99"/>
    <w:unhideWhenUsed/>
    <w:rsid w:val="00F967DA"/>
    <w:pPr>
      <w:spacing w:before="100" w:beforeAutospacing="1" w:after="100" w:afterAutospacing="1"/>
    </w:pPr>
  </w:style>
  <w:style w:type="character" w:styleId="Hyperlink">
    <w:name w:val="Hyperlink"/>
    <w:basedOn w:val="DefaultParagraphFont"/>
    <w:uiPriority w:val="99"/>
    <w:semiHidden/>
    <w:unhideWhenUsed/>
    <w:rsid w:val="00B43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94204">
      <w:bodyDiv w:val="1"/>
      <w:marLeft w:val="0"/>
      <w:marRight w:val="0"/>
      <w:marTop w:val="0"/>
      <w:marBottom w:val="0"/>
      <w:divBdr>
        <w:top w:val="none" w:sz="0" w:space="0" w:color="auto"/>
        <w:left w:val="none" w:sz="0" w:space="0" w:color="auto"/>
        <w:bottom w:val="none" w:sz="0" w:space="0" w:color="auto"/>
        <w:right w:val="none" w:sz="0" w:space="0" w:color="auto"/>
      </w:divBdr>
    </w:div>
    <w:div w:id="1284385794">
      <w:bodyDiv w:val="1"/>
      <w:marLeft w:val="0"/>
      <w:marRight w:val="0"/>
      <w:marTop w:val="0"/>
      <w:marBottom w:val="0"/>
      <w:divBdr>
        <w:top w:val="none" w:sz="0" w:space="0" w:color="auto"/>
        <w:left w:val="none" w:sz="0" w:space="0" w:color="auto"/>
        <w:bottom w:val="none" w:sz="0" w:space="0" w:color="auto"/>
        <w:right w:val="none" w:sz="0" w:space="0" w:color="auto"/>
      </w:divBdr>
    </w:div>
    <w:div w:id="1355035124">
      <w:bodyDiv w:val="1"/>
      <w:marLeft w:val="0"/>
      <w:marRight w:val="0"/>
      <w:marTop w:val="0"/>
      <w:marBottom w:val="0"/>
      <w:divBdr>
        <w:top w:val="none" w:sz="0" w:space="0" w:color="auto"/>
        <w:left w:val="none" w:sz="0" w:space="0" w:color="auto"/>
        <w:bottom w:val="none" w:sz="0" w:space="0" w:color="auto"/>
        <w:right w:val="none" w:sz="0" w:space="0" w:color="auto"/>
      </w:divBdr>
    </w:div>
    <w:div w:id="1674912308">
      <w:bodyDiv w:val="1"/>
      <w:marLeft w:val="0"/>
      <w:marRight w:val="0"/>
      <w:marTop w:val="0"/>
      <w:marBottom w:val="0"/>
      <w:divBdr>
        <w:top w:val="none" w:sz="0" w:space="0" w:color="auto"/>
        <w:left w:val="none" w:sz="0" w:space="0" w:color="auto"/>
        <w:bottom w:val="none" w:sz="0" w:space="0" w:color="auto"/>
        <w:right w:val="none" w:sz="0" w:space="0" w:color="auto"/>
      </w:divBdr>
    </w:div>
    <w:div w:id="1794863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dc:creator>
  <cp:lastModifiedBy>Matheus</cp:lastModifiedBy>
  <cp:revision>7</cp:revision>
  <dcterms:created xsi:type="dcterms:W3CDTF">2021-08-17T16:36:00Z</dcterms:created>
  <dcterms:modified xsi:type="dcterms:W3CDTF">2021-08-17T17:28:00Z</dcterms:modified>
</cp:coreProperties>
</file>