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spacing w:before="480" w:lineRule="auto"/>
        <w:jc w:val="center"/>
        <w:rPr>
          <w:b w:val="1"/>
          <w:sz w:val="24"/>
          <w:szCs w:val="24"/>
        </w:rPr>
      </w:pPr>
      <w:bookmarkStart w:colFirst="0" w:colLast="0" w:name="_m6i2a35zj19" w:id="0"/>
      <w:bookmarkEnd w:id="0"/>
      <w:r w:rsidDel="00000000" w:rsidR="00000000" w:rsidRPr="00000000">
        <w:rPr>
          <w:b w:val="1"/>
          <w:sz w:val="24"/>
          <w:szCs w:val="24"/>
          <w:rtl w:val="0"/>
        </w:rPr>
        <w:t xml:space="preserve">PROJETO DE LEI Nº 00044/2020</w:t>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MENSAGEM EXECUTIVA 007/2020</w:t>
      </w:r>
    </w:p>
    <w:p w:rsidR="00000000" w:rsidDel="00000000" w:rsidP="00000000" w:rsidRDefault="00000000" w:rsidRPr="00000000" w14:paraId="00000003">
      <w:pPr>
        <w:pStyle w:val="Heading1"/>
        <w:keepNext w:val="0"/>
        <w:keepLines w:val="0"/>
        <w:spacing w:before="480" w:lineRule="auto"/>
        <w:rPr>
          <w:b w:val="1"/>
          <w:sz w:val="24"/>
          <w:szCs w:val="24"/>
        </w:rPr>
      </w:pPr>
      <w:bookmarkStart w:colFirst="0" w:colLast="0" w:name="_e8xn9zrg1orc" w:id="1"/>
      <w:bookmarkEnd w:id="1"/>
      <w:r w:rsidDel="00000000" w:rsidR="00000000" w:rsidRPr="00000000">
        <w:rPr>
          <w:b w:val="1"/>
          <w:sz w:val="24"/>
          <w:szCs w:val="24"/>
          <w:rtl w:val="0"/>
        </w:rPr>
        <w:t xml:space="preserve"> </w:t>
      </w:r>
    </w:p>
    <w:p w:rsidR="00000000" w:rsidDel="00000000" w:rsidP="00000000" w:rsidRDefault="00000000" w:rsidRPr="00000000" w14:paraId="00000004">
      <w:pPr>
        <w:pStyle w:val="Heading1"/>
        <w:keepNext w:val="0"/>
        <w:keepLines w:val="0"/>
        <w:spacing w:before="480" w:lineRule="auto"/>
        <w:rPr>
          <w:b w:val="1"/>
          <w:sz w:val="24"/>
          <w:szCs w:val="24"/>
        </w:rPr>
      </w:pPr>
      <w:bookmarkStart w:colFirst="0" w:colLast="0" w:name="_7lcbg6cb9f2d" w:id="2"/>
      <w:bookmarkEnd w:id="2"/>
      <w:r w:rsidDel="00000000" w:rsidR="00000000" w:rsidRPr="00000000">
        <w:rPr>
          <w:b w:val="1"/>
          <w:sz w:val="24"/>
          <w:szCs w:val="24"/>
          <w:rtl w:val="0"/>
        </w:rPr>
        <w:t xml:space="preserve">EMENDA ADITIVA Nº           </w:t>
        <w:tab/>
        <w:t xml:space="preserve">/2020</w:t>
      </w:r>
    </w:p>
    <w:p w:rsidR="00000000" w:rsidDel="00000000" w:rsidP="00000000" w:rsidRDefault="00000000" w:rsidRPr="00000000" w14:paraId="00000005">
      <w:pPr>
        <w:shd w:fill="ffffff" w:val="clear"/>
        <w:spacing w:after="60" w:before="240" w:lineRule="auto"/>
        <w:ind w:left="5240" w:firstLine="0"/>
        <w:jc w:val="both"/>
        <w:rPr>
          <w:color w:val="222222"/>
        </w:rPr>
      </w:pPr>
      <w:r w:rsidDel="00000000" w:rsidR="00000000" w:rsidRPr="00000000">
        <w:rPr>
          <w:color w:val="222222"/>
          <w:rtl w:val="0"/>
        </w:rPr>
        <w:t xml:space="preserve">Fica adicionado ao Artigo 2° do Projeto de Lei 00044/2020 o atendimento aos artesãos.</w:t>
      </w:r>
    </w:p>
    <w:p w:rsidR="00000000" w:rsidDel="00000000" w:rsidP="00000000" w:rsidRDefault="00000000" w:rsidRPr="00000000" w14:paraId="00000006">
      <w:pPr>
        <w:shd w:fill="ffffff" w:val="clear"/>
        <w:spacing w:after="60" w:before="240" w:lineRule="auto"/>
        <w:ind w:left="5240" w:firstLine="0"/>
        <w:jc w:val="both"/>
        <w:rPr>
          <w:b w:val="1"/>
          <w:i w:val="1"/>
          <w:highlight w:val="white"/>
        </w:rPr>
      </w:pPr>
      <w:r w:rsidDel="00000000" w:rsidR="00000000" w:rsidRPr="00000000">
        <w:rPr>
          <w:b w:val="1"/>
          <w:i w:val="1"/>
          <w:highlight w:val="white"/>
          <w:rtl w:val="0"/>
        </w:rPr>
        <w:t xml:space="preserve"> </w:t>
      </w:r>
    </w:p>
    <w:p w:rsidR="00000000" w:rsidDel="00000000" w:rsidP="00000000" w:rsidRDefault="00000000" w:rsidRPr="00000000" w14:paraId="00000007">
      <w:pPr>
        <w:shd w:fill="ffffff" w:val="clear"/>
        <w:spacing w:after="240" w:before="240" w:lineRule="auto"/>
        <w:jc w:val="both"/>
        <w:rPr>
          <w:color w:val="222222"/>
        </w:rPr>
      </w:pPr>
      <w:r w:rsidDel="00000000" w:rsidR="00000000" w:rsidRPr="00000000">
        <w:rPr>
          <w:color w:val="222222"/>
          <w:rtl w:val="0"/>
        </w:rPr>
        <w:t xml:space="preserve">Art. 1º Fica adicionado o artigo 2º ao Projeto de Lei 0044/2020, passando a ter a seguinte redação:</w:t>
      </w:r>
    </w:p>
    <w:p w:rsidR="00000000" w:rsidDel="00000000" w:rsidP="00000000" w:rsidRDefault="00000000" w:rsidRPr="00000000" w14:paraId="00000008">
      <w:pPr>
        <w:shd w:fill="ffffff" w:val="clear"/>
        <w:spacing w:after="240" w:before="240" w:lineRule="auto"/>
        <w:rPr>
          <w:b w:val="1"/>
          <w:i w:val="1"/>
          <w:color w:val="222222"/>
        </w:rPr>
      </w:pPr>
      <w:r w:rsidDel="00000000" w:rsidR="00000000" w:rsidRPr="00000000">
        <w:rPr>
          <w:b w:val="1"/>
          <w:i w:val="1"/>
          <w:color w:val="222222"/>
          <w:rtl w:val="0"/>
        </w:rPr>
        <w:t xml:space="preserve"> </w:t>
      </w:r>
    </w:p>
    <w:p w:rsidR="00000000" w:rsidDel="00000000" w:rsidP="00000000" w:rsidRDefault="00000000" w:rsidRPr="00000000" w14:paraId="00000009">
      <w:pPr>
        <w:ind w:left="2000" w:hanging="1000"/>
        <w:jc w:val="both"/>
        <w:rPr>
          <w:color w:val="2f2f2f"/>
        </w:rPr>
      </w:pPr>
      <w:r w:rsidDel="00000000" w:rsidR="00000000" w:rsidRPr="00000000">
        <w:rPr>
          <w:b w:val="1"/>
          <w:color w:val="2f2f2f"/>
          <w:rtl w:val="0"/>
        </w:rPr>
        <w:t xml:space="preserve">Art. 2 º:  </w:t>
      </w:r>
      <w:r w:rsidDel="00000000" w:rsidR="00000000" w:rsidRPr="00000000">
        <w:rPr>
          <w:color w:val="2f2f2f"/>
          <w:rtl w:val="0"/>
        </w:rPr>
        <w:t xml:space="preserve">Serão beneficiárias da Renda Básica Temporária às famílias cadastradas no CadÚnico da Assistência Social, até 30 de março de 2020, consideradas em vulnerabilidade social. Além disso, os artesãos cadastrados na secretaria de Cultura.</w:t>
      </w:r>
    </w:p>
    <w:p w:rsidR="00000000" w:rsidDel="00000000" w:rsidP="00000000" w:rsidRDefault="00000000" w:rsidRPr="00000000" w14:paraId="0000000A">
      <w:pPr>
        <w:ind w:left="2000" w:hanging="1000"/>
        <w:jc w:val="both"/>
        <w:rPr>
          <w:color w:val="2f2f2f"/>
        </w:rPr>
      </w:pPr>
      <w:r w:rsidDel="00000000" w:rsidR="00000000" w:rsidRPr="00000000">
        <w:rPr>
          <w:rtl w:val="0"/>
        </w:rPr>
      </w:r>
    </w:p>
    <w:p w:rsidR="00000000" w:rsidDel="00000000" w:rsidP="00000000" w:rsidRDefault="00000000" w:rsidRPr="00000000" w14:paraId="0000000B">
      <w:pPr>
        <w:ind w:left="2000" w:hanging="1000"/>
        <w:jc w:val="both"/>
        <w:rPr>
          <w:b w:val="1"/>
          <w:color w:val="222222"/>
        </w:rPr>
      </w:pPr>
      <w:r w:rsidDel="00000000" w:rsidR="00000000" w:rsidRPr="00000000">
        <w:rPr>
          <w:b w:val="1"/>
          <w:color w:val="222222"/>
          <w:rtl w:val="0"/>
        </w:rPr>
        <w:t xml:space="preserve">JUSTIFICATIVA:</w:t>
      </w:r>
    </w:p>
    <w:p w:rsidR="00000000" w:rsidDel="00000000" w:rsidP="00000000" w:rsidRDefault="00000000" w:rsidRPr="00000000" w14:paraId="0000000C">
      <w:pPr>
        <w:shd w:fill="ffffff" w:val="clear"/>
        <w:spacing w:after="240" w:before="240" w:lineRule="auto"/>
        <w:jc w:val="both"/>
        <w:rPr>
          <w:b w:val="1"/>
          <w:color w:val="222222"/>
        </w:rPr>
      </w:pPr>
      <w:r w:rsidDel="00000000" w:rsidR="00000000" w:rsidRPr="00000000">
        <w:rPr>
          <w:b w:val="1"/>
          <w:color w:val="222222"/>
          <w:rtl w:val="0"/>
        </w:rPr>
        <w:t xml:space="preserve"> </w:t>
      </w:r>
    </w:p>
    <w:p w:rsidR="00000000" w:rsidDel="00000000" w:rsidP="00000000" w:rsidRDefault="00000000" w:rsidRPr="00000000" w14:paraId="0000000D">
      <w:pPr>
        <w:shd w:fill="ffffff" w:val="clear"/>
        <w:spacing w:after="240" w:before="240" w:lineRule="auto"/>
        <w:jc w:val="both"/>
        <w:rPr>
          <w:color w:val="222222"/>
        </w:rPr>
      </w:pPr>
      <w:r w:rsidDel="00000000" w:rsidR="00000000" w:rsidRPr="00000000">
        <w:rPr>
          <w:color w:val="222222"/>
          <w:rtl w:val="0"/>
        </w:rPr>
        <w:t xml:space="preserve">      </w:t>
        <w:tab/>
        <w:t xml:space="preserve">Recebemos a presente proposta de emenda das organizações que trabalham com esse público consideramos pertinentes as propostas de alteração do presente Projeto de Lei já que os artesãos, passam pelas mesmas dificuldades que aquelas já corretamente contemplados pela Mensagem Executiva. Tal proposta é coerente e torna-se plenamente viável a sua execução uma vez que estes podem ser identificados pela secretaria de Cultura que já possui seu cadastro.</w:t>
      </w:r>
    </w:p>
    <w:p w:rsidR="00000000" w:rsidDel="00000000" w:rsidP="00000000" w:rsidRDefault="00000000" w:rsidRPr="00000000" w14:paraId="0000000E">
      <w:pPr>
        <w:shd w:fill="ffffff" w:val="clear"/>
        <w:spacing w:after="240" w:before="240" w:lineRule="auto"/>
        <w:jc w:val="both"/>
        <w:rPr>
          <w:color w:val="222222"/>
        </w:rPr>
      </w:pPr>
      <w:r w:rsidDel="00000000" w:rsidR="00000000" w:rsidRPr="00000000">
        <w:rPr>
          <w:rtl w:val="0"/>
        </w:rPr>
      </w:r>
    </w:p>
    <w:p w:rsidR="00000000" w:rsidDel="00000000" w:rsidP="00000000" w:rsidRDefault="00000000" w:rsidRPr="00000000" w14:paraId="0000000F">
      <w:pPr>
        <w:shd w:fill="ffffff" w:val="clear"/>
        <w:spacing w:after="240" w:before="240" w:lineRule="auto"/>
        <w:jc w:val="both"/>
        <w:rPr/>
      </w:pPr>
      <w:r w:rsidDel="00000000" w:rsidR="00000000" w:rsidRPr="00000000">
        <w:rPr>
          <w:rtl w:val="0"/>
        </w:rPr>
        <w:t xml:space="preserve">Sala das Sessões, 31 de março de 2020.</w:t>
      </w:r>
    </w:p>
    <w:p w:rsidR="00000000" w:rsidDel="00000000" w:rsidP="00000000" w:rsidRDefault="00000000" w:rsidRPr="00000000" w14:paraId="00000010">
      <w:pPr>
        <w:shd w:fill="ffffff" w:val="clear"/>
        <w:spacing w:after="240" w:before="240" w:lineRule="auto"/>
        <w:jc w:val="center"/>
        <w:rPr/>
      </w:pPr>
      <w:r w:rsidDel="00000000" w:rsidR="00000000" w:rsidRPr="00000000">
        <w:rPr>
          <w:rtl w:val="0"/>
        </w:rPr>
        <w:t xml:space="preserve"> </w:t>
      </w:r>
    </w:p>
    <w:p w:rsidR="00000000" w:rsidDel="00000000" w:rsidP="00000000" w:rsidRDefault="00000000" w:rsidRPr="00000000" w14:paraId="00000011">
      <w:pPr>
        <w:shd w:fill="ffffff" w:val="clear"/>
        <w:spacing w:after="240" w:before="240" w:lineRule="auto"/>
        <w:jc w:val="center"/>
        <w:rPr/>
      </w:pPr>
      <w:r w:rsidDel="00000000" w:rsidR="00000000" w:rsidRPr="00000000">
        <w:rPr>
          <w:rtl w:val="0"/>
        </w:rPr>
        <w:t xml:space="preserve"> </w:t>
      </w:r>
    </w:p>
    <w:p w:rsidR="00000000" w:rsidDel="00000000" w:rsidP="00000000" w:rsidRDefault="00000000" w:rsidRPr="00000000" w14:paraId="00000012">
      <w:pPr>
        <w:shd w:fill="ffffff" w:val="clear"/>
        <w:spacing w:after="240" w:before="240" w:lineRule="auto"/>
        <w:jc w:val="center"/>
        <w:rPr/>
      </w:pPr>
      <w:r w:rsidDel="00000000" w:rsidR="00000000" w:rsidRPr="00000000">
        <w:rPr>
          <w:rtl w:val="0"/>
        </w:rPr>
        <w:t xml:space="preserve"> </w:t>
      </w:r>
    </w:p>
    <w:p w:rsidR="00000000" w:rsidDel="00000000" w:rsidP="00000000" w:rsidRDefault="00000000" w:rsidRPr="00000000" w14:paraId="00000013">
      <w:pPr>
        <w:shd w:fill="ffffff" w:val="clear"/>
        <w:spacing w:after="240" w:before="240" w:lineRule="auto"/>
        <w:jc w:val="center"/>
        <w:rPr/>
      </w:pPr>
      <w:r w:rsidDel="00000000" w:rsidR="00000000" w:rsidRPr="00000000">
        <w:rPr>
          <w:rtl w:val="0"/>
        </w:rPr>
        <w:t xml:space="preserve"> </w:t>
      </w:r>
    </w:p>
    <w:p w:rsidR="00000000" w:rsidDel="00000000" w:rsidP="00000000" w:rsidRDefault="00000000" w:rsidRPr="00000000" w14:paraId="00000014">
      <w:pPr>
        <w:spacing w:after="240" w:before="240" w:lineRule="auto"/>
        <w:jc w:val="center"/>
        <w:rPr>
          <w:b w:val="1"/>
        </w:rPr>
      </w:pPr>
      <w:r w:rsidDel="00000000" w:rsidR="00000000" w:rsidRPr="00000000">
        <w:rPr>
          <w:b w:val="1"/>
          <w:rtl w:val="0"/>
        </w:rPr>
        <w:t xml:space="preserve">Leonardo Giordano </w:t>
      </w:r>
    </w:p>
    <w:p w:rsidR="00000000" w:rsidDel="00000000" w:rsidP="00000000" w:rsidRDefault="00000000" w:rsidRPr="00000000" w14:paraId="00000015">
      <w:pPr>
        <w:rPr/>
      </w:pPr>
      <w:r w:rsidDel="00000000" w:rsidR="00000000" w:rsidRPr="00000000">
        <w:rPr>
          <w:rtl w:val="0"/>
        </w:rPr>
      </w:r>
    </w:p>
    <w:sectPr>
      <w:headerReference r:id="rId6" w:type="default"/>
      <w:footerReference r:id="rId7" w:type="default"/>
      <w:pgSz w:h="16838" w:w="11906"/>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after="240" w:before="240" w:lineRule="auto"/>
      <w:jc w:val="center"/>
      <w:rPr>
        <w:sz w:val="24"/>
        <w:szCs w:val="24"/>
      </w:rPr>
    </w:pPr>
    <w:r w:rsidDel="00000000" w:rsidR="00000000" w:rsidRPr="00000000">
      <w:rPr>
        <w:sz w:val="24"/>
        <w:szCs w:val="24"/>
        <w:rtl w:val="0"/>
      </w:rPr>
      <w:t xml:space="preserve">Avenida Ernani do Amaral Peixoto, 625, gabinete 87 – Centro, Niterói/RJ</w:t>
    </w:r>
  </w:p>
  <w:p w:rsidR="00000000" w:rsidDel="00000000" w:rsidP="00000000" w:rsidRDefault="00000000" w:rsidRPr="00000000" w14:paraId="0000001B">
    <w:pPr>
      <w:spacing w:after="240" w:before="240" w:lineRule="auto"/>
      <w:jc w:val="center"/>
      <w:rPr>
        <w:color w:val="0000ff"/>
        <w:sz w:val="24"/>
        <w:szCs w:val="24"/>
        <w:u w:val="single"/>
      </w:rPr>
    </w:pPr>
    <w:r w:rsidDel="00000000" w:rsidR="00000000" w:rsidRPr="00000000">
      <w:rPr>
        <w:color w:val="0000ff"/>
        <w:sz w:val="24"/>
        <w:szCs w:val="24"/>
        <w:rtl w:val="0"/>
      </w:rPr>
      <w:t xml:space="preserve">gabineteleogiordano@gmail.com</w:t>
    </w:r>
    <w:r w:rsidDel="00000000" w:rsidR="00000000" w:rsidRPr="00000000">
      <w:rPr>
        <w:sz w:val="24"/>
        <w:szCs w:val="24"/>
        <w:rtl w:val="0"/>
      </w:rPr>
      <w:t xml:space="preserve"> -</w:t>
    </w:r>
    <w:hyperlink r:id="rId1">
      <w:r w:rsidDel="00000000" w:rsidR="00000000" w:rsidRPr="00000000">
        <w:rPr>
          <w:sz w:val="24"/>
          <w:szCs w:val="24"/>
          <w:rtl w:val="0"/>
        </w:rPr>
        <w:t xml:space="preserve"> </w:t>
      </w:r>
    </w:hyperlink>
    <w:hyperlink r:id="rId2">
      <w:r w:rsidDel="00000000" w:rsidR="00000000" w:rsidRPr="00000000">
        <w:rPr>
          <w:color w:val="0000ff"/>
          <w:sz w:val="24"/>
          <w:szCs w:val="24"/>
          <w:u w:val="single"/>
          <w:rtl w:val="0"/>
        </w:rPr>
        <w:t xml:space="preserve">www.leonardogiordano.com.br</w:t>
      </w:r>
    </w:hyperlink>
    <w:r w:rsidDel="00000000" w:rsidR="00000000" w:rsidRPr="00000000">
      <w:rPr>
        <w:rtl w:val="0"/>
      </w:rPr>
    </w:r>
  </w:p>
  <w:p w:rsidR="00000000" w:rsidDel="00000000" w:rsidP="00000000" w:rsidRDefault="00000000" w:rsidRPr="00000000" w14:paraId="0000001C">
    <w:pPr>
      <w:spacing w:after="240" w:before="240" w:lineRule="auto"/>
      <w:jc w:val="center"/>
      <w:rPr>
        <w:sz w:val="24"/>
        <w:szCs w:val="24"/>
      </w:rPr>
    </w:pPr>
    <w:r w:rsidDel="00000000" w:rsidR="00000000" w:rsidRPr="00000000">
      <w:rPr>
        <w:sz w:val="24"/>
        <w:szCs w:val="24"/>
        <w:rtl w:val="0"/>
      </w:rPr>
      <w:t xml:space="preserve">(21) 3716.8600 - Ramal 205</w:t>
    </w:r>
  </w:p>
  <w:p w:rsidR="00000000" w:rsidDel="00000000" w:rsidP="00000000" w:rsidRDefault="00000000" w:rsidRPr="00000000" w14:paraId="0000001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after="240" w:before="240" w:lineRule="auto"/>
      <w:jc w:val="center"/>
      <w:rPr>
        <w:b w:val="1"/>
        <w:sz w:val="28"/>
        <w:szCs w:val="28"/>
      </w:rPr>
    </w:pPr>
    <w:r w:rsidDel="00000000" w:rsidR="00000000" w:rsidRPr="00000000">
      <w:rPr>
        <w:b w:val="1"/>
        <w:sz w:val="28"/>
        <w:szCs w:val="28"/>
      </w:rPr>
      <w:drawing>
        <wp:inline distB="114300" distT="114300" distL="114300" distR="114300">
          <wp:extent cx="923925" cy="11334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23925" cy="113347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after="240" w:before="240" w:lineRule="auto"/>
      <w:jc w:val="center"/>
      <w:rPr>
        <w:b w:val="1"/>
        <w:sz w:val="28"/>
        <w:szCs w:val="28"/>
      </w:rPr>
    </w:pPr>
    <w:r w:rsidDel="00000000" w:rsidR="00000000" w:rsidRPr="00000000">
      <w:rPr>
        <w:b w:val="1"/>
        <w:sz w:val="28"/>
        <w:szCs w:val="28"/>
        <w:rtl w:val="0"/>
      </w:rPr>
      <w:t xml:space="preserve">Câmara Municipal de Niterói</w:t>
    </w:r>
  </w:p>
  <w:p w:rsidR="00000000" w:rsidDel="00000000" w:rsidP="00000000" w:rsidRDefault="00000000" w:rsidRPr="00000000" w14:paraId="00000018">
    <w:pPr>
      <w:spacing w:after="240" w:before="240" w:lineRule="auto"/>
      <w:jc w:val="center"/>
      <w:rPr>
        <w:sz w:val="28"/>
        <w:szCs w:val="28"/>
      </w:rPr>
    </w:pPr>
    <w:r w:rsidDel="00000000" w:rsidR="00000000" w:rsidRPr="00000000">
      <w:rPr>
        <w:sz w:val="28"/>
        <w:szCs w:val="28"/>
        <w:rtl w:val="0"/>
      </w:rPr>
      <w:t xml:space="preserve">Gabinete do Vereador Leonardo Giordano – PCdoB</w:t>
    </w:r>
  </w:p>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eonardogiordano.com.br/" TargetMode="External"/><Relationship Id="rId2" Type="http://schemas.openxmlformats.org/officeDocument/2006/relationships/hyperlink" Target="http://www.leonardogiordan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