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JORGE ANDRIGO DIAS DE CARVALHO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02369/2019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Executivo, que seja realizado o RECAPEAMENTO ASFÁLTICO EM TODA EXTENSÃO da Rua Fonseca Portela, Caramujo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que seja enviado ofício ao Exmo. Sr. Prefeito de Niterói, Rodrigo Neves, para a realização do RECAPEAMENTO ASFÁLTICO EM TODA EXTENSÃO da Rua Fonseca Portela, Caramujo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referida proposição, atendendo à solicitação dos moradores do bairro, pois a rua está com muitos buracos acumulando poças de água.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JORGE ANDRIGO DIAS DE CARVALHO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