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BRUNO BASTOS LESSA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00572/2019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ao Dr. Ricardo Oliveira de Menezes pelos serviços prestados à OAB</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à Mesa, na forma regimental, ouvido o Douto Plenário, que seja enviada Moção de Aplausos ao Dr. Ricardo Oliveira de Menezes, pelos serviços prestados à OAB.</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O Dr. Ricardo Oliveira de Menezes atua há 34 anos na advocacia trabalhista.
</w:t>
      </w:r>
      <w:r>
        <w:rPr>
          <w:rFonts w:asciiTheme="minorHAnsi" w:hAnsiTheme="minorHAnsi" w:cstheme="minorHAnsi"/>
          <w:sz w:val="24"/>
        </w:rPr>
        <w:br/>
      </w:r>
      <w:r>
        <w:rPr>
          <w:rFonts w:asciiTheme="minorHAnsi" w:hAnsiTheme="minorHAnsi" w:cstheme="minorHAnsi"/>
          <w:sz w:val="24"/>
        </w:rPr>
        <w:t xml:space="preserve">               Durante a sua carreira, foi Diretor Tesoureiro CAARJ, Membro Efetivo do Conselho Deliberativo da OAB, Diretor Tesoureiro do Sindicato dos Advogados do Rio de Janeiro, Vice Presidente do Sindicato, Vice Presidente da ACAT, Diretor da DAS, Presidente da Comissão da Justiça do Trabalho, Diretor do IAC, Presidente da OAB/Barra, Coordenador das subseções da Comarca da Capital e do sul fluminense e Presidente da Comissão Estadual dos Juizados Especiais do Rio de Janeiro.
</w:t>
      </w:r>
      <w:r>
        <w:rPr>
          <w:rFonts w:asciiTheme="minorHAnsi" w:hAnsiTheme="minorHAnsi" w:cstheme="minorHAnsi"/>
          <w:sz w:val="24"/>
        </w:rPr>
        <w:br/>
      </w:r>
      <w:r>
        <w:rPr>
          <w:rFonts w:asciiTheme="minorHAnsi" w:hAnsiTheme="minorHAnsi" w:cstheme="minorHAnsi"/>
          <w:sz w:val="24"/>
        </w:rPr>
        <w:t xml:space="preserve">              Atualmente ocupa os cargos de Presidente da CAARJ, Diretor de Relações Institucionais da ACAT e Conselheiro Efetivo do Fluminense Futebol Clube.
</w:t>
      </w:r>
      <w:r>
        <w:rPr>
          <w:rFonts w:asciiTheme="minorHAnsi" w:hAnsiTheme="minorHAnsi" w:cstheme="minorHAnsi"/>
          <w:sz w:val="24"/>
        </w:rPr>
        <w:br/>
      </w:r>
      <w:r>
        <w:rPr>
          <w:rFonts w:asciiTheme="minorHAnsi" w:hAnsiTheme="minorHAnsi" w:cstheme="minorHAnsi"/>
          <w:sz w:val="24"/>
        </w:rPr>
        <w:t xml:space="preserve">              Por todo o exposto, justifica-se a presente homenagem.</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8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BRUNO BASTOS LESSA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