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40719E">
        <w:rPr>
          <w:rFonts w:ascii="Ebrima" w:eastAsia="Arial Unicode MS" w:hAnsi="Ebrima"/>
          <w:bCs w:val="0"/>
          <w:u w:val="single"/>
        </w:rPr>
        <w:t>17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E523C8" w:rsidRPr="0056791A">
        <w:rPr>
          <w:rFonts w:ascii="Ebrima" w:eastAsia="Arial Unicode MS" w:hAnsi="Ebrima"/>
          <w:bCs w:val="0"/>
          <w:u w:val="single"/>
        </w:rPr>
        <w:t>03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377FB4" w:rsidRPr="0056791A" w:rsidRDefault="00377FB4" w:rsidP="00E84202">
      <w:pPr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</w:p>
    <w:p w:rsidR="007A187F" w:rsidRPr="000639CE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Default="000639CE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  <w:r w:rsidRPr="000639CE"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  <w:t>EM DISCUSSÃO  ÚNICA:</w:t>
      </w:r>
    </w:p>
    <w:p w:rsidR="00893B3A" w:rsidRDefault="00893B3A" w:rsidP="000639CE">
      <w:pPr>
        <w:rPr>
          <w:rFonts w:ascii="Ebrima" w:eastAsia="Arial Unicode MS" w:hAnsi="Ebrima" w:cs="Tahoma"/>
          <w:b/>
          <w:color w:val="000000"/>
          <w:sz w:val="24"/>
          <w:szCs w:val="24"/>
          <w:u w:val="single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204/2020 –  VETO TOTAL </w:t>
      </w:r>
    </w:p>
    <w:p w:rsidR="000639CE" w:rsidRPr="000639CE" w:rsidRDefault="000639CE" w:rsidP="000639CE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639CE">
        <w:rPr>
          <w:rFonts w:ascii="Ebrima" w:hAnsi="Ebrima" w:cs="Tahoma"/>
          <w:color w:val="000000"/>
          <w:sz w:val="24"/>
          <w:szCs w:val="24"/>
        </w:rPr>
        <w:t>DISPÕE SOBRE O LICENCIAMENTO DO SERVIÇO DE CHAVEIRO NO MUNICÍPIO DE NITERÓI.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AUTOR: LUIZ CARLOS GALLO</w:t>
      </w:r>
    </w:p>
    <w:p w:rsid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bookmarkStart w:id="0" w:name="_GoBack"/>
      <w:bookmarkEnd w:id="0"/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8E6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0719E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BB9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4D29-A2C1-4E56-9DB8-C152BA1D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2021-03-09T19:43:00Z</cp:lastPrinted>
  <dcterms:created xsi:type="dcterms:W3CDTF">2021-03-16T22:05:00Z</dcterms:created>
  <dcterms:modified xsi:type="dcterms:W3CDTF">2021-03-16T22:05:00Z</dcterms:modified>
</cp:coreProperties>
</file>