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1" w:rsidRDefault="00CA0361" w:rsidP="00CA0361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20FC78C6" wp14:editId="10B1F7DC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61" w:rsidRDefault="00CA0361" w:rsidP="00CA0361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CA0361" w:rsidRDefault="00CA0361" w:rsidP="00CA0361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CA0361" w:rsidRDefault="00CA0361" w:rsidP="00CA0361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CA0361" w:rsidRPr="000B6C0A" w:rsidRDefault="00CA0361" w:rsidP="00CA0361"/>
    <w:p w:rsidR="00CA0361" w:rsidRDefault="00CA0361" w:rsidP="00CA0361">
      <w:pPr>
        <w:tabs>
          <w:tab w:val="left" w:pos="720"/>
          <w:tab w:val="left" w:pos="6660"/>
        </w:tabs>
        <w:spacing w:after="0" w:line="240" w:lineRule="auto"/>
        <w:ind w:left="6096" w:right="-9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Terceira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Reunião Extraordinária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 Ordinário do ano de dois mil e dezoito, presidida pelo Senhor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Milton Carlos Lopes (CAL), 1º Vice-Presidente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A0361" w:rsidRPr="002A21FB" w:rsidRDefault="00CA0361" w:rsidP="00CA0361">
      <w:pPr>
        <w:tabs>
          <w:tab w:val="left" w:pos="720"/>
          <w:tab w:val="left" w:pos="6660"/>
        </w:tabs>
        <w:spacing w:after="0" w:line="240" w:lineRule="auto"/>
        <w:ind w:left="6096" w:right="-9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0361" w:rsidRPr="002A21FB" w:rsidRDefault="00CA0361" w:rsidP="00CA0361">
      <w:pPr>
        <w:tabs>
          <w:tab w:val="left" w:pos="720"/>
          <w:tab w:val="left" w:pos="6660"/>
        </w:tabs>
        <w:spacing w:after="0" w:line="240" w:lineRule="auto"/>
        <w:ind w:left="6840" w:right="-88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A0361" w:rsidRDefault="00CA0361" w:rsidP="00CA0361">
      <w:pPr>
        <w:spacing w:after="0" w:line="240" w:lineRule="auto"/>
        <w:ind w:left="-284" w:right="-9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Às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>essete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horas e 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trinta e cinco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minutos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dia 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) do mês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ano de dois mil e dezoito, sob a Presidência do Senhor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Milton Carlos Lopes (CAL),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reuniu-se,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extra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ordinariamente, a Câmara Municipal de Niterói.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Secretaria fo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ocupada pelo Senhor Vereador Emanuel Jorge Mendes da Rocha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. Além desses Vereadores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responderam à chamada nominal os seguintes Senhores Vereadores: 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Alberto Luiz Guimarães Iecin (Betinho),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Atratino Cortes Coutinho Neto, 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Bruno Bastos Lessa, Carlos Alberto Macedo, Carlos Roberto Coelho de Mattos Júnior (Jordy),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João Gustavo Braga Xavier Pereira,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Leandro Portugal Frazen de Lima, Leonardo Soares Giordano, Paulo Eduardo Gomes,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ulo Fernando Gonçalves Velasco, Paulo Henrique da Silva Oliveira,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enato Cordeiro Júnior (Renatinho da Oficina), 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Renato Ferreira de Oliveira Cariello,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Ricardo Evangelista Lírio</w:t>
      </w:r>
      <w:r w:rsidR="00751172">
        <w:rPr>
          <w:rFonts w:ascii="Times New Roman" w:eastAsia="Times New Roman" w:hAnsi="Times New Roman" w:cs="Times New Roman"/>
          <w:sz w:val="24"/>
          <w:szCs w:val="24"/>
          <w:lang w:eastAsia="pt-BR"/>
        </w:rPr>
        <w:t>, Rodrigo Flach Farah, Talíria Petrone Soares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Verônica dos Santos Lima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EE4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permaneceram ausentes os seguintes Senhores Vereadores Paulo Roberto Mattos Bagueira Leal e Sandro Mauro Lima de Araújo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perfazendo em Plenário a frequência </w:t>
      </w:r>
      <w:r w:rsidR="00EE4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dezenove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E46E3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) Senhores Edis. Havendo número legal, o Senhor Presidente iniciou a presente reunião: “Com a proteção de Deus, estão abertos e serão</w:t>
      </w:r>
      <w:r w:rsidR="00BC42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encerrados os nossos trabalhos”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Neste momento, o Senhor Presidente informou que fará a leitura da 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>Reunião Extraordinária: Câmara Municipal de Niterói da Secretaria da Mesa Diretora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Comissões Permanentes, após fez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leitura da Ata referente 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reunião que foi realizada na Sala da Presidência, com início às quinze horas e término às dezesseis h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oras e quarenta e cinco minutos, 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Vereadores se reuniram com a finalidade de 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t-BR"/>
        </w:rPr>
        <w:t>tornar cie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t-BR"/>
        </w:rPr>
        <w:t>te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Ofício nº 018/2018 – PJERJ, 3º Grupo de Câmara Criminais Investigatório nº 0068811.80.2018.8.19.0000 assinado pelo Desembargador Luiz Noronha Dantas em que </w:t>
      </w:r>
      <w:r w:rsidR="000A7446">
        <w:rPr>
          <w:rFonts w:ascii="Times New Roman" w:eastAsia="Times New Roman" w:hAnsi="Times New Roman" w:cs="Times New Roman"/>
          <w:sz w:val="24"/>
          <w:szCs w:val="24"/>
          <w:lang w:eastAsia="pt-BR"/>
        </w:rPr>
        <w:t>foi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dado ciência ao Poder Legislativo do afastamento do Cargo do Excelentíssimo Senhor Prefeito Rodrigo Neves Barreto com o propósito de dar ciência </w:t>
      </w:r>
      <w:r w:rsidR="000A7446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Sociedade de tal encaminhamento</w:t>
      </w:r>
      <w:r w:rsidR="000A744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liberou-se pela realização da Sessão  Extraordinária, nesta data</w:t>
      </w:r>
      <w:r w:rsidR="000A744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objetivo único da leitura do retro mencionado Ofício daquela autoridade judiciária, Sala da Presidência</w:t>
      </w:r>
      <w:r w:rsidR="000A744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B2E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assinada a Ata por todos os Vereadores presentes; e após fez a leitura </w:t>
      </w:r>
      <w:r w:rsidR="006C22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0A7446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6C229A"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 nº 018/2018 – Procedimento Investigatório nº 0068811-80.2018.8.19.0000, origem: Procedimento MP/RJ 2018.00431182: Classificação do delito: Artigo 1º, § 1º e Artigo 2º, § 4º , II, da Lei 12.850/2013, comunicando ao Excelentíssimo Presidente da Câmara de Vereadores, com os meus cumprimentos, comunico a Vossa Excelência que nos autos do Procedimento Investigatório supramencionado, em que são denunciados Rodrigo Neves Barreto e outros, deferi o Requerimento formulado pelo Ministério Público, determinando que seja imediatamente suspenso de suas funções o denunciado abaixo relacionado: Rodrigo Neves Barreto, Prefeito Municipal de Niterói, nascido em 28/06/1976, filho de Edison Rodrigues Barreto e Maria Luiza Neves Barreto, portador da cédula de identidade nº 107054710, IFP/RJ. Apresento a Vossa Excelência os protestos de meu elevado apreço</w:t>
      </w:r>
      <w:r w:rsidR="000A7446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bookmarkStart w:id="0" w:name="_GoBack"/>
      <w:bookmarkEnd w:id="0"/>
      <w:r w:rsidR="006C22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Assinado </w:t>
      </w:r>
      <w:r w:rsidR="006C22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pelo Desembargador Luiz Noronha Dantas – Relator.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havendo mais nada a tratar, o Senhor Presidente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encerrou à presente reunião, às </w:t>
      </w:r>
      <w:r w:rsidR="00BC0580">
        <w:rPr>
          <w:rFonts w:ascii="Times New Roman" w:eastAsia="Times New Roman" w:hAnsi="Times New Roman" w:cs="Times New Roman"/>
          <w:sz w:val="24"/>
          <w:szCs w:val="24"/>
          <w:lang w:eastAsia="pt-BR"/>
        </w:rPr>
        <w:t>dezessete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 e </w:t>
      </w:r>
      <w:r w:rsidR="00BC0580">
        <w:rPr>
          <w:rFonts w:ascii="Times New Roman" w:eastAsia="Times New Roman" w:hAnsi="Times New Roman" w:cs="Times New Roman"/>
          <w:sz w:val="24"/>
          <w:szCs w:val="24"/>
          <w:lang w:eastAsia="pt-BR"/>
        </w:rPr>
        <w:t>quarenta e cinco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minutos. De acordo com o que estabelece o Regimento Interno foi lavrada esta Ata por</w:t>
      </w:r>
      <w:r w:rsidR="00BC0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2268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Redatora Chefe do Serviço de Atas, a qual depois de lida e aprovada vai assinada pelos membros da Mesa.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CA0361" w:rsidRPr="002A21FB" w:rsidRDefault="00CA0361" w:rsidP="00CA0361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</w:p>
    <w:p w:rsidR="00CA0361" w:rsidRPr="002A21FB" w:rsidRDefault="00CA0361" w:rsidP="00CA0361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                                                                                     </w:t>
      </w:r>
    </w:p>
    <w:p w:rsidR="00CA0361" w:rsidRPr="002A21FB" w:rsidRDefault="00CA0361" w:rsidP="00CA0361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Pr="002A21F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________________________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  </w:t>
      </w:r>
      <w:r w:rsidRPr="002A21FB">
        <w:rPr>
          <w:rFonts w:ascii="Times New Roman" w:eastAsia="Times New Roman" w:hAnsi="Times New Roman" w:cs="Times New Roman"/>
          <w:sz w:val="20"/>
          <w:szCs w:val="24"/>
          <w:lang w:eastAsia="pt-BR"/>
        </w:rPr>
        <w:t>_________________________</w:t>
      </w:r>
    </w:p>
    <w:p w:rsidR="000B6E0A" w:rsidRDefault="00CA0361" w:rsidP="00CA0361"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="007F2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Secretário                                                                           </w:t>
      </w:r>
      <w:r w:rsidR="007F2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 Secretário    </w:t>
      </w:r>
      <w:r w:rsidRPr="002A21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61"/>
    <w:rsid w:val="000A7446"/>
    <w:rsid w:val="000B2E88"/>
    <w:rsid w:val="00152514"/>
    <w:rsid w:val="001574C7"/>
    <w:rsid w:val="00226802"/>
    <w:rsid w:val="0050039F"/>
    <w:rsid w:val="00574847"/>
    <w:rsid w:val="006C229A"/>
    <w:rsid w:val="00751172"/>
    <w:rsid w:val="007F22BA"/>
    <w:rsid w:val="00963679"/>
    <w:rsid w:val="00BC0580"/>
    <w:rsid w:val="00BC4240"/>
    <w:rsid w:val="00CA0361"/>
    <w:rsid w:val="00D9042D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AC23-92C9-48EC-9825-8B20CE7B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61"/>
  </w:style>
  <w:style w:type="paragraph" w:styleId="Ttulo2">
    <w:name w:val="heading 2"/>
    <w:basedOn w:val="Normal"/>
    <w:next w:val="Normal"/>
    <w:link w:val="Ttulo2Char"/>
    <w:qFormat/>
    <w:rsid w:val="00CA036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A0361"/>
    <w:pPr>
      <w:keepNext/>
      <w:spacing w:after="0" w:line="240" w:lineRule="auto"/>
      <w:outlineLvl w:val="2"/>
    </w:pPr>
    <w:rPr>
      <w:rFonts w:ascii="AvantGarde Bk BT" w:eastAsia="Arial Unicode MS" w:hAnsi="AvantGarde Bk BT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A0361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A0361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CA0361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15</cp:revision>
  <dcterms:created xsi:type="dcterms:W3CDTF">2018-12-11T14:30:00Z</dcterms:created>
  <dcterms:modified xsi:type="dcterms:W3CDTF">2018-12-11T17:51:00Z</dcterms:modified>
</cp:coreProperties>
</file>