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75E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08275E">
        <w:rPr>
          <w:rFonts w:ascii="Ebrima" w:eastAsia="Arial Unicode MS" w:hAnsi="Ebrima"/>
          <w:bCs w:val="0"/>
          <w:sz w:val="24"/>
          <w:szCs w:val="24"/>
          <w:u w:val="single"/>
        </w:rPr>
        <w:t>8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04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Pr="00F90F09" w:rsidRDefault="00F90F09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BF7DF5" w:rsidRDefault="00BF7DF5" w:rsidP="00BF7DF5">
      <w:pPr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  <w:r w:rsidRPr="00BF7DF5"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  <w:t>EM DISCUSSÃO  ÚNICA:</w:t>
      </w:r>
    </w:p>
    <w:p w:rsidR="00BF7DF5" w:rsidRPr="00F90F09" w:rsidRDefault="00BF7DF5" w:rsidP="00BF7DF5">
      <w:pPr>
        <w:jc w:val="both"/>
        <w:rPr>
          <w:rFonts w:ascii="Ebrima" w:hAnsi="Ebrima" w:cs="Tahoma"/>
          <w:b/>
          <w:color w:val="000000"/>
          <w:sz w:val="21"/>
          <w:szCs w:val="21"/>
        </w:rPr>
      </w:pP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423E67">
        <w:rPr>
          <w:rFonts w:ascii="Ebrima" w:hAnsi="Ebrima" w:cs="Tahoma"/>
          <w:b/>
          <w:color w:val="000000"/>
          <w:sz w:val="22"/>
          <w:szCs w:val="22"/>
        </w:rPr>
        <w:t>RESOLUÇÃO Nº 011</w:t>
      </w: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/2021 –  </w:t>
      </w:r>
    </w:p>
    <w:p w:rsidR="00423E67" w:rsidRPr="00423E67" w:rsidRDefault="00BF7DF5" w:rsidP="00BF7DF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423E67" w:rsidRPr="00423E67">
        <w:rPr>
          <w:rFonts w:ascii="Ebrima" w:hAnsi="Ebrima" w:cs="Tahoma"/>
          <w:color w:val="000000"/>
          <w:sz w:val="22"/>
          <w:szCs w:val="22"/>
        </w:rPr>
        <w:t>NOMEIA O HALL DE ENTRADA DO PRÉDIO PRINCIPAL, EM FRENTE AO PLENÁRIO BRÍGIDO TINOCO, COMO “HALL CARLOS ROBERTO BOECHAT”.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23E67"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423E67" w:rsidRDefault="00423E67" w:rsidP="000452C9">
      <w:pPr>
        <w:jc w:val="both"/>
      </w:pPr>
    </w:p>
    <w:p w:rsidR="00F13802" w:rsidRPr="00BF7DF5" w:rsidRDefault="00F13802" w:rsidP="000452C9">
      <w:pPr>
        <w:jc w:val="both"/>
      </w:pPr>
      <w:bookmarkStart w:id="0" w:name="_GoBack"/>
      <w:bookmarkEnd w:id="0"/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423E67" w:rsidRDefault="00423E67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SUBSTITUTIVO N° 01/2021 AOS PROJETOS DE LEI </w:t>
      </w:r>
      <w:proofErr w:type="spellStart"/>
      <w:r w:rsidRPr="00423E67"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:  014, 063, 092, 110, 0128, 134 E 154/2021  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423E67" w:rsidRPr="00423E67">
        <w:rPr>
          <w:rFonts w:ascii="Ebrima" w:hAnsi="Ebrima" w:cs="Tahoma"/>
          <w:color w:val="000000"/>
          <w:sz w:val="22"/>
          <w:szCs w:val="22"/>
        </w:rPr>
        <w:t>ESTABELECE PRIORIDADES DE VACINAÇÃO CONTRA O SARS-COV-2 (COVID-19) NO MUNICÍPIO DE NITERÓI.</w:t>
      </w:r>
    </w:p>
    <w:p w:rsidR="00ED610B" w:rsidRPr="00ED610B" w:rsidRDefault="00ED610B" w:rsidP="00423E67">
      <w:pPr>
        <w:jc w:val="both"/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</w:t>
      </w:r>
      <w:r w:rsidR="00423E67">
        <w:rPr>
          <w:rFonts w:ascii="Ebrima" w:hAnsi="Ebrima" w:cstheme="minorHAnsi"/>
          <w:b/>
          <w:sz w:val="22"/>
          <w:szCs w:val="22"/>
        </w:rPr>
        <w:t>ES</w:t>
      </w:r>
      <w:r w:rsidRPr="00ED610B">
        <w:rPr>
          <w:rFonts w:ascii="Ebrima" w:hAnsi="Ebrima" w:cstheme="minorHAnsi"/>
          <w:b/>
          <w:sz w:val="22"/>
          <w:szCs w:val="22"/>
        </w:rPr>
        <w:t xml:space="preserve">: </w:t>
      </w:r>
      <w:r w:rsidR="00423E67" w:rsidRPr="00423E67">
        <w:rPr>
          <w:rFonts w:ascii="Ebrima" w:hAnsi="Ebrima" w:cstheme="minorHAnsi"/>
          <w:b/>
          <w:sz w:val="22"/>
          <w:szCs w:val="22"/>
        </w:rPr>
        <w:t>BENNY BRIOLLY, VERÔNICA LIMA, WALKIRIA NICTHEROY, ANDRIGO DE CARVALHO, PROFESOR TULIO, PAULO EDUARDO GOMES E JHONATAN ANJOS</w:t>
      </w:r>
    </w:p>
    <w:p w:rsidR="00423E67" w:rsidRDefault="00423E67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ED610B" w:rsidRDefault="00B048D0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016</w:t>
      </w:r>
      <w:r w:rsidR="00ED610B"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048D0" w:rsidRPr="00B048D0">
        <w:rPr>
          <w:rFonts w:ascii="Ebrima" w:hAnsi="Ebrima" w:cs="Tahoma"/>
          <w:color w:val="000000"/>
          <w:sz w:val="22"/>
          <w:szCs w:val="22"/>
        </w:rPr>
        <w:t>ALTERA O ART. 368 DO CÓDIGO DE POSTURAS DE NITERÓI.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 w:rsidR="00B048D0">
        <w:rPr>
          <w:rFonts w:ascii="Ebrima" w:hAnsi="Ebrima" w:cstheme="minorHAnsi"/>
          <w:b/>
          <w:sz w:val="22"/>
          <w:szCs w:val="22"/>
        </w:rPr>
        <w:t>WALKIRIA NICTHEROY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B048D0">
        <w:rPr>
          <w:rFonts w:ascii="Ebrima" w:hAnsi="Ebrima" w:cs="Tahoma"/>
          <w:b/>
          <w:color w:val="000000"/>
          <w:sz w:val="22"/>
          <w:szCs w:val="22"/>
        </w:rPr>
        <w:t>LEI Nº 058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048D0" w:rsidRPr="00B048D0">
        <w:rPr>
          <w:rFonts w:ascii="Ebrima" w:hAnsi="Ebrima" w:cs="Tahoma"/>
          <w:color w:val="000000"/>
          <w:sz w:val="22"/>
          <w:szCs w:val="22"/>
        </w:rPr>
        <w:t>AUTORIZA O PODER EXECUTIVO A ADQUIRIR VACINAS APROVADAS PELA ANVISA.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 w:rsidR="00B048D0">
        <w:rPr>
          <w:rFonts w:ascii="Ebrima" w:hAnsi="Ebrima" w:cstheme="minorHAnsi"/>
          <w:b/>
          <w:sz w:val="22"/>
          <w:szCs w:val="22"/>
        </w:rPr>
        <w:t>CONJUNTO DE VEREADORES</w:t>
      </w: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</w:p>
    <w:p w:rsidR="00F13802" w:rsidRDefault="00F13802" w:rsidP="00174528">
      <w:pPr>
        <w:jc w:val="both"/>
        <w:rPr>
          <w:rFonts w:ascii="Ebrima" w:hAnsi="Ebrima"/>
          <w:b/>
          <w:sz w:val="22"/>
          <w:szCs w:val="22"/>
        </w:rPr>
      </w:pP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119/2021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</w:p>
    <w:p w:rsidR="00F13802" w:rsidRDefault="00F13802" w:rsidP="00F13802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120/2021 (REGIME URGÊNCIA)</w:t>
      </w:r>
    </w:p>
    <w:p w:rsidR="00F13802" w:rsidRDefault="00F13802" w:rsidP="00F13802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DISPÕE SOBRE A ESTRUTURA DE GOVERNANÇA DO FUNDO DE EQUALIZAÇÃO DE RECEITAS DO MUNICÍPIO DE NITERÓI (FER), CRIADO PELO ART. 149-A DA LEI ORGÂNICO DO MUNICÍPIO DE NITERÓI (EMENDA À LEI ORGÂNICA Nº 41/2019).</w:t>
      </w:r>
    </w:p>
    <w:p w:rsidR="00F13802" w:rsidRDefault="00F13802" w:rsidP="00F13802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MENSAGEM EXECUTIVA N° 10/2021</w:t>
      </w:r>
    </w:p>
    <w:sectPr w:rsidR="00F13802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7" w:rsidRDefault="00423E67">
      <w:r>
        <w:separator/>
      </w:r>
    </w:p>
  </w:endnote>
  <w:endnote w:type="continuationSeparator" w:id="0">
    <w:p w:rsidR="00423E67" w:rsidRDefault="004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7" w:rsidRDefault="00423E67">
      <w:r>
        <w:separator/>
      </w:r>
    </w:p>
  </w:footnote>
  <w:footnote w:type="continuationSeparator" w:id="0">
    <w:p w:rsidR="00423E67" w:rsidRDefault="004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23E67" w:rsidRDefault="00423E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082A349" wp14:editId="0EBF0A6E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16EF-FBBA-4D7C-8A77-06BACB3D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2021-04-20T20:12:00Z</cp:lastPrinted>
  <dcterms:created xsi:type="dcterms:W3CDTF">2021-04-27T21:17:00Z</dcterms:created>
  <dcterms:modified xsi:type="dcterms:W3CDTF">2021-04-27T21:35:00Z</dcterms:modified>
</cp:coreProperties>
</file>