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26513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0</w:t>
      </w:r>
      <w:r w:rsidR="006E476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3</w:t>
      </w:r>
      <w:bookmarkStart w:id="0" w:name="_GoBack"/>
      <w:bookmarkEnd w:id="0"/>
      <w:r w:rsidR="0026513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/04/2024</w:t>
      </w:r>
    </w:p>
    <w:p w:rsidR="00924AA0" w:rsidRDefault="008D0E0F" w:rsidP="0060085B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B717E3" w:rsidRDefault="00B717E3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4978DB" w:rsidRDefault="004978DB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DECLARA-SE O CAIS DA PONTA D’AREIA, COMO PATRIMÔNIO CULTURAL E MATERIAL DA CIDADE DE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 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>NITERÓI.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ADRIANO BOINHA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9140E8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193/2023 – </w:t>
      </w:r>
      <w:proofErr w:type="gramStart"/>
      <w:r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>
        <w:rPr>
          <w:rFonts w:ascii="Ebrima" w:hAnsi="Ebrima" w:cs="Arial"/>
          <w:b/>
          <w:color w:val="000000"/>
          <w:sz w:val="22"/>
          <w:szCs w:val="22"/>
        </w:rPr>
        <w:t xml:space="preserve"> PARCIAL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ESTIMA A RECEITA E FIXA A DESPESA DO MUNICÍPIO DE NITERÓI PARA O EXERCÍCIO FINANCEIRO DE 2024 (LOA)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023/2023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DISPÕE SOBRE A AUTORIZAÇÃO AO PODER EXECUTIVO MUNICIPAL DE NITERÓI A REPASSAR AOS AGENTES COMUNITÁRIOS DE SAÚDE (ACS), AGENTES DE COMBATE ÀS 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>ENDEMIAS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(ACE), GUARDAS DE ENDEMIAS E AOS AGENTES DE CONTROLE DE ZOONOSES, INCENTIVO FINANCEIRO ADICIONAL E DÁ OUTRAS PROVIDÊNCIAS.</w:t>
      </w:r>
    </w:p>
    <w:p w:rsidR="00947CD6" w:rsidRDefault="00B130FA" w:rsidP="00265134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RENATO CARIELLO</w:t>
      </w:r>
    </w:p>
    <w:p w:rsidR="006E4764" w:rsidRDefault="006E4764" w:rsidP="00265134">
      <w:pPr>
        <w:rPr>
          <w:rFonts w:ascii="Ebrima" w:hAnsi="Ebrima" w:cs="Arial"/>
          <w:b/>
          <w:color w:val="000000"/>
          <w:sz w:val="22"/>
          <w:szCs w:val="22"/>
        </w:rPr>
      </w:pPr>
    </w:p>
    <w:p w:rsidR="006E4764" w:rsidRDefault="006E4764" w:rsidP="006E4764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1º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6E4764" w:rsidRDefault="006E4764" w:rsidP="00265134">
      <w:pPr>
        <w:rPr>
          <w:rFonts w:ascii="Ebrima" w:hAnsi="Ebrima" w:cs="Arial"/>
          <w:b/>
          <w:color w:val="000000"/>
          <w:sz w:val="22"/>
          <w:szCs w:val="22"/>
        </w:rPr>
      </w:pPr>
    </w:p>
    <w:p w:rsidR="006E4764" w:rsidRDefault="006E4764" w:rsidP="006E476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050/2024</w:t>
      </w:r>
    </w:p>
    <w:p w:rsidR="006E4764" w:rsidRPr="00CB385B" w:rsidRDefault="006E4764" w:rsidP="006E476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E70F3">
        <w:rPr>
          <w:rFonts w:ascii="Ebrima" w:hAnsi="Ebrima" w:cs="Arial"/>
          <w:color w:val="000000"/>
          <w:sz w:val="22"/>
          <w:szCs w:val="22"/>
        </w:rPr>
        <w:t>CRIA CARGOS NA ESTRUTURA DA FUNDAÇÃO MUNICIPAL DE EDUCAÇÃO DE NITERÓI.</w:t>
      </w:r>
    </w:p>
    <w:p w:rsidR="006E4764" w:rsidRDefault="006E4764" w:rsidP="006E4764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002/2024</w:t>
      </w:r>
    </w:p>
    <w:p w:rsidR="006E4764" w:rsidRPr="00150BEA" w:rsidRDefault="006E4764" w:rsidP="00265134">
      <w:pPr>
        <w:rPr>
          <w:rFonts w:ascii="Ebrima" w:hAnsi="Ebrima" w:cs="Arial"/>
          <w:b/>
          <w:color w:val="000000"/>
          <w:sz w:val="24"/>
          <w:szCs w:val="22"/>
        </w:rPr>
      </w:pP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E8" w:rsidRDefault="009140E8">
      <w:r>
        <w:separator/>
      </w:r>
    </w:p>
  </w:endnote>
  <w:endnote w:type="continuationSeparator" w:id="0">
    <w:p w:rsidR="009140E8" w:rsidRDefault="009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E8" w:rsidRDefault="009140E8">
      <w:r>
        <w:separator/>
      </w:r>
    </w:p>
  </w:footnote>
  <w:footnote w:type="continuationSeparator" w:id="0">
    <w:p w:rsidR="009140E8" w:rsidRDefault="009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9140E8" w:rsidRDefault="009140E8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5134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476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480C-24C3-42E8-8859-731F0B26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2024-04-02T19:27:00Z</cp:lastPrinted>
  <dcterms:created xsi:type="dcterms:W3CDTF">2024-04-02T19:58:00Z</dcterms:created>
  <dcterms:modified xsi:type="dcterms:W3CDTF">2024-04-02T19:58:00Z</dcterms:modified>
</cp:coreProperties>
</file>