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10EE4" w:rsidRDefault="003C46C7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>SESSÃO ORDINÁRIA 17</w:t>
      </w:r>
      <w:r w:rsidR="0095669D">
        <w:rPr>
          <w:rFonts w:ascii="Myriad Pro" w:eastAsia="Arial Unicode MS" w:hAnsi="Myriad Pro"/>
          <w:bCs w:val="0"/>
          <w:u w:val="single"/>
        </w:rPr>
        <w:t xml:space="preserve">:00 - </w:t>
      </w:r>
      <w:r w:rsidR="00AE5BFA" w:rsidRPr="00510EE4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A333CB">
        <w:rPr>
          <w:rFonts w:ascii="Myriad Pro" w:eastAsia="Arial Unicode MS" w:hAnsi="Myriad Pro"/>
          <w:bCs w:val="0"/>
          <w:u w:val="single"/>
        </w:rPr>
        <w:t>26</w:t>
      </w:r>
      <w:r w:rsidR="00F604A5" w:rsidRPr="00510EE4">
        <w:rPr>
          <w:rFonts w:ascii="Myriad Pro" w:eastAsia="Arial Unicode MS" w:hAnsi="Myriad Pro"/>
          <w:bCs w:val="0"/>
          <w:u w:val="single"/>
        </w:rPr>
        <w:t>/</w:t>
      </w:r>
      <w:r w:rsidR="00575AEE" w:rsidRPr="00510EE4">
        <w:rPr>
          <w:rFonts w:ascii="Myriad Pro" w:eastAsia="Arial Unicode MS" w:hAnsi="Myriad Pro"/>
          <w:bCs w:val="0"/>
          <w:u w:val="single"/>
        </w:rPr>
        <w:t>12</w:t>
      </w:r>
      <w:r w:rsidR="00991FD2" w:rsidRPr="00510EE4">
        <w:rPr>
          <w:rFonts w:ascii="Myriad Pro" w:eastAsia="Arial Unicode MS" w:hAnsi="Myriad Pro"/>
          <w:bCs w:val="0"/>
          <w:u w:val="single"/>
        </w:rPr>
        <w:t>/201</w:t>
      </w:r>
      <w:r w:rsidR="00E83150" w:rsidRPr="00510EE4">
        <w:rPr>
          <w:rFonts w:ascii="Myriad Pro" w:eastAsia="Arial Unicode MS" w:hAnsi="Myriad Pro"/>
          <w:bCs w:val="0"/>
          <w:u w:val="single"/>
        </w:rPr>
        <w:t>9</w:t>
      </w:r>
    </w:p>
    <w:p w:rsidR="00BD16CB" w:rsidRPr="00510EE4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510EE4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510EE4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35C81" w:rsidRDefault="00635C81" w:rsidP="00635C81">
      <w:pPr>
        <w:tabs>
          <w:tab w:val="left" w:pos="3402"/>
        </w:tabs>
        <w:jc w:val="both"/>
        <w:rPr>
          <w:rFonts w:ascii="Myriad Pro" w:eastAsia="Arial Unicode MS" w:hAnsi="Myriad Pro" w:cs="Arial"/>
          <w:b/>
          <w:sz w:val="26"/>
          <w:szCs w:val="26"/>
          <w:u w:val="single"/>
        </w:rPr>
      </w:pPr>
    </w:p>
    <w:p w:rsidR="00635C81" w:rsidRDefault="00635C81" w:rsidP="00635C8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eastAsia="Arial Unicode MS" w:hAnsi="Myriad Pro" w:cs="Arial"/>
          <w:b/>
          <w:sz w:val="26"/>
          <w:szCs w:val="26"/>
          <w:u w:val="single"/>
        </w:rPr>
        <w:t>EM 1</w:t>
      </w:r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594F23" w:rsidRDefault="00594F23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5E1C50" w:rsidRPr="00510EE4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293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="00086E27" w:rsidRPr="00086E2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DISPÕE SOBRE A CRIAÇÃO DA GRATIFICAÇÃO DE DESEMPENHO NO ÂMBITO DA CÂMARA MUNICIPAL DE NITERÓI.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 xml:space="preserve">AUTOR: </w:t>
      </w:r>
      <w:r>
        <w:rPr>
          <w:rFonts w:ascii="Myriad Pro" w:hAnsi="Myriad Pro" w:cs="Arial"/>
          <w:b/>
          <w:bCs/>
          <w:sz w:val="26"/>
          <w:szCs w:val="26"/>
        </w:rPr>
        <w:t>MESA DIRETORA</w:t>
      </w:r>
    </w:p>
    <w:p w:rsidR="005E1C50" w:rsidRDefault="005E1C50" w:rsidP="005E1C50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D54908" w:rsidRDefault="00DB5EEE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bookmarkStart w:id="0" w:name="_GoBack"/>
      <w:bookmarkEnd w:id="0"/>
      <w:r w:rsidRPr="00510EE4">
        <w:rPr>
          <w:rFonts w:ascii="Myriad Pro" w:eastAsia="Arial Unicode MS" w:hAnsi="Myriad Pro" w:cs="Arial"/>
          <w:b/>
          <w:sz w:val="26"/>
          <w:szCs w:val="26"/>
          <w:u w:val="single"/>
        </w:rPr>
        <w:t>EM 2ª DISCUSSÃO:</w:t>
      </w:r>
      <w:r w:rsidRPr="00510EE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D54908" w:rsidRDefault="00D54908" w:rsidP="00D54908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PROJETO DE LEI N° 196/2019 –</w:t>
      </w:r>
    </w:p>
    <w:p w:rsidR="00BC1BB7" w:rsidRPr="00510EE4" w:rsidRDefault="00BC1BB7" w:rsidP="00BC1BB7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ALTERA DISPOSITIVO DA LEI Nº. 2.597/08 (CÓDIGO TRIBUTÁRIO DO MUNICÍPIO DE NITERÓI) SOBRE COMPENSAÇÃO TRIBUTÁRIA.</w:t>
      </w:r>
    </w:p>
    <w:p w:rsidR="00BC1BB7" w:rsidRDefault="00BC1BB7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AUTOR: MENSAGEM EXECUTIVA N°23/2019</w:t>
      </w:r>
    </w:p>
    <w:p w:rsidR="009F1861" w:rsidRDefault="009F1861" w:rsidP="00BC1BB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9F1861" w:rsidRPr="00510EE4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271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 w:rsidR="00675456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9F1861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DISPOSITIVOS DA LEI Nº 2.597, DE 30 DE OUTUBRO DE 2008 (CÓDIGO TRIBUTÁRIO DO MUNICÍPIO DE NITERÓI) E DÁ OUTRAS PROVIDÊNCIAS.</w:t>
      </w:r>
    </w:p>
    <w:p w:rsidR="009F1861" w:rsidRDefault="009F1861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</w:t>
      </w:r>
      <w:r w:rsidRPr="00510EE4">
        <w:rPr>
          <w:rFonts w:ascii="Myriad Pro" w:hAnsi="Myriad Pro" w:cs="Arial"/>
          <w:b/>
          <w:bCs/>
          <w:sz w:val="26"/>
          <w:szCs w:val="26"/>
        </w:rPr>
        <w:t>3</w:t>
      </w:r>
      <w:r>
        <w:rPr>
          <w:rFonts w:ascii="Myriad Pro" w:hAnsi="Myriad Pro" w:cs="Arial"/>
          <w:b/>
          <w:bCs/>
          <w:sz w:val="26"/>
          <w:szCs w:val="26"/>
        </w:rPr>
        <w:t>1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675456" w:rsidRDefault="00675456" w:rsidP="009F1861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A333CB" w:rsidRPr="00510EE4" w:rsidRDefault="00A333CB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283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  <w:r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A333CB" w:rsidRPr="00510EE4" w:rsidRDefault="00A333CB" w:rsidP="00A333CB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BC1BB7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“ALTERA O PRAZO DE EFICÁCIA DOS CONTRATOS PREVISTOS NO ARTIGO 3º, § 7º, INCISOS I, II E III, DA LEI MUNICIPAL Nº 3.378 DE 29 DE NOVEMBRO DE 2019.”</w:t>
      </w:r>
    </w:p>
    <w:p w:rsidR="00A333CB" w:rsidRDefault="00A333CB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N°35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A333CB" w:rsidRDefault="00A333CB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A333CB" w:rsidRDefault="00A333CB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292</w:t>
      </w:r>
      <w:r w:rsidRPr="00510EE4">
        <w:rPr>
          <w:rFonts w:ascii="Myriad Pro" w:hAnsi="Myriad Pro" w:cs="Arial"/>
          <w:b/>
          <w:bCs/>
          <w:sz w:val="26"/>
          <w:szCs w:val="26"/>
        </w:rPr>
        <w:t>/2019 –</w:t>
      </w:r>
    </w:p>
    <w:p w:rsidR="00A333CB" w:rsidRDefault="00A333CB" w:rsidP="00A333CB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 w:rsidRPr="00510EE4">
        <w:rPr>
          <w:rFonts w:ascii="Myriad Pro" w:hAnsi="Myriad Pro" w:cs="Arial"/>
          <w:b/>
          <w:bCs/>
          <w:sz w:val="26"/>
          <w:szCs w:val="26"/>
        </w:rPr>
        <w:t>EMENTA:</w:t>
      </w:r>
      <w:r w:rsidRPr="00510EE4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 xml:space="preserve"> </w:t>
      </w:r>
      <w:r w:rsidRPr="00DF4DBD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A LEI MUNICIPAL Nº 3419/19, QUE DISPÕE SOBRES AS DIRETRIZES ORÇAMENTARIAS PARA O EXERCÍCIO DE FINANCEIRO DE 2020.</w:t>
      </w:r>
    </w:p>
    <w:p w:rsidR="00A333CB" w:rsidRDefault="00A333CB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N°37</w:t>
      </w:r>
      <w:r w:rsidRPr="00510EE4">
        <w:rPr>
          <w:rFonts w:ascii="Myriad Pro" w:hAnsi="Myriad Pro" w:cs="Arial"/>
          <w:b/>
          <w:bCs/>
          <w:sz w:val="26"/>
          <w:szCs w:val="26"/>
        </w:rPr>
        <w:t>/2019</w:t>
      </w:r>
    </w:p>
    <w:p w:rsidR="009F1824" w:rsidRDefault="00675456" w:rsidP="00A333C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ab/>
      </w:r>
      <w:r w:rsidR="009F1824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675456" w:rsidRPr="00675456" w:rsidRDefault="00675456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675456" w:rsidRPr="00675456" w:rsidSect="00A343ED">
      <w:headerReference w:type="even" r:id="rId9"/>
      <w:headerReference w:type="default" r:id="rId10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16" w:rsidRDefault="004F6C16">
      <w:r>
        <w:separator/>
      </w:r>
    </w:p>
  </w:endnote>
  <w:endnote w:type="continuationSeparator" w:id="0">
    <w:p w:rsidR="004F6C16" w:rsidRDefault="004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16" w:rsidRDefault="004F6C16">
      <w:r>
        <w:separator/>
      </w:r>
    </w:p>
  </w:footnote>
  <w:footnote w:type="continuationSeparator" w:id="0">
    <w:p w:rsidR="004F6C16" w:rsidRDefault="004F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6C16" w:rsidRDefault="004F6C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6" w:rsidRDefault="004F6C1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6CD23D4" wp14:editId="56E43CFA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4F6C16" w:rsidRDefault="004F6C1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3347"/>
    <w:rsid w:val="008B49BF"/>
    <w:rsid w:val="008B793D"/>
    <w:rsid w:val="008C07A3"/>
    <w:rsid w:val="008C219B"/>
    <w:rsid w:val="008C310C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F938-BD3A-4F79-9DF5-B2F84C0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2019-12-23T19:53:00Z</cp:lastPrinted>
  <dcterms:created xsi:type="dcterms:W3CDTF">2019-12-20T18:55:00Z</dcterms:created>
  <dcterms:modified xsi:type="dcterms:W3CDTF">2019-12-23T19:55:00Z</dcterms:modified>
</cp:coreProperties>
</file>